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815D" w14:textId="77777777" w:rsidR="00C6166B" w:rsidRPr="00917475" w:rsidRDefault="00C6166B" w:rsidP="00917475">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Commission on the Status of Women</w:t>
      </w:r>
    </w:p>
    <w:p w14:paraId="6365856E" w14:textId="418F625F" w:rsidR="00C6166B" w:rsidRPr="00917475" w:rsidRDefault="00C6166B" w:rsidP="00197AA9">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0" w:right="0" w:firstLine="0"/>
      </w:pPr>
      <w:r w:rsidRPr="00917475">
        <w:t>Sixty-</w:t>
      </w:r>
      <w:r w:rsidR="00AB7B8A">
        <w:t>sixth</w:t>
      </w:r>
      <w:r w:rsidRPr="00917475">
        <w:t xml:space="preserve"> session</w:t>
      </w:r>
    </w:p>
    <w:p w14:paraId="48BCB317" w14:textId="50EB5681" w:rsidR="00C6166B" w:rsidRPr="00917475" w:rsidRDefault="007D51C3" w:rsidP="00917475">
      <w:r>
        <w:t>1</w:t>
      </w:r>
      <w:r w:rsidR="00AB7B8A">
        <w:t>4</w:t>
      </w:r>
      <w:r w:rsidR="00C6166B" w:rsidRPr="00917475">
        <w:t>-2</w:t>
      </w:r>
      <w:r w:rsidR="00AB7B8A">
        <w:t>5</w:t>
      </w:r>
      <w:r w:rsidR="00C6166B" w:rsidRPr="00917475">
        <w:t xml:space="preserve"> March 20</w:t>
      </w:r>
      <w:r w:rsidR="00C6166B">
        <w:t>2</w:t>
      </w:r>
      <w:r w:rsidR="00A8729A">
        <w:t>2</w:t>
      </w:r>
    </w:p>
    <w:p w14:paraId="0A2F42F0" w14:textId="77777777" w:rsidR="00C6166B" w:rsidRPr="00192FCF" w:rsidRDefault="00C6166B" w:rsidP="00917475">
      <w:pPr>
        <w:rPr>
          <w:b/>
          <w:bCs/>
        </w:rPr>
      </w:pPr>
      <w:r w:rsidRPr="00192FCF">
        <w:rPr>
          <w:b/>
          <w:bCs/>
        </w:rPr>
        <w:t>Follow-up to the Fourth World Conference on Women and</w:t>
      </w:r>
    </w:p>
    <w:p w14:paraId="5227B2E6" w14:textId="77777777" w:rsidR="00C6166B" w:rsidRPr="00192FCF" w:rsidRDefault="00C6166B" w:rsidP="00917475">
      <w:pPr>
        <w:rPr>
          <w:b/>
          <w:bCs/>
        </w:rPr>
      </w:pPr>
      <w:r w:rsidRPr="00192FCF">
        <w:rPr>
          <w:b/>
          <w:bCs/>
        </w:rPr>
        <w:t>to the twenty-third special session of the General Assembly</w:t>
      </w:r>
      <w:r w:rsidRPr="00192FCF">
        <w:rPr>
          <w:b/>
          <w:bCs/>
        </w:rPr>
        <w:br/>
        <w:t xml:space="preserve">entitled “Women 2000: gender equality, development and </w:t>
      </w:r>
      <w:r w:rsidRPr="00192FCF">
        <w:rPr>
          <w:b/>
          <w:bCs/>
        </w:rPr>
        <w:br/>
        <w:t>peace for the twenty-first century”</w:t>
      </w:r>
    </w:p>
    <w:p w14:paraId="580706DB" w14:textId="77777777" w:rsidR="00C6166B" w:rsidRDefault="00C6166B" w:rsidP="00917475">
      <w:pPr>
        <w:rPr>
          <w:sz w:val="28"/>
          <w:szCs w:val="28"/>
        </w:rPr>
      </w:pPr>
    </w:p>
    <w:p w14:paraId="209EEF94" w14:textId="77777777" w:rsidR="00C6166B" w:rsidRDefault="00C6166B" w:rsidP="00917475">
      <w:pPr>
        <w:rPr>
          <w:sz w:val="28"/>
          <w:szCs w:val="28"/>
        </w:rPr>
      </w:pPr>
    </w:p>
    <w:p w14:paraId="0C59C973" w14:textId="77777777" w:rsidR="00C6166B" w:rsidRPr="00917475" w:rsidRDefault="00C6166B" w:rsidP="00917475">
      <w:pPr>
        <w:rPr>
          <w:sz w:val="28"/>
          <w:szCs w:val="28"/>
        </w:rPr>
      </w:pPr>
    </w:p>
    <w:p w14:paraId="6B91FB98" w14:textId="2596431F" w:rsidR="00C6166B" w:rsidRPr="00917475" w:rsidRDefault="00C6166B" w:rsidP="00917475">
      <w:pPr>
        <w:pStyle w:val="HCh"/>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1267" w:right="1260" w:firstLine="17"/>
      </w:pPr>
      <w:r w:rsidRPr="00917475">
        <w:t>Statement submitted by</w:t>
      </w:r>
      <w:r>
        <w:t xml:space="preserve"> </w:t>
      </w:r>
      <w:permStart w:id="722423523" w:edGrp="everyone"/>
      <w:r w:rsidR="005434A7">
        <w:t>Fredrika Bremer Association</w:t>
      </w:r>
      <w:r w:rsidR="00B805AB">
        <w:rPr>
          <w:noProof/>
        </w:rPr>
        <w:t>,</w:t>
      </w:r>
      <w:r w:rsidR="005434A7">
        <w:t xml:space="preserve"> </w:t>
      </w:r>
      <w:r w:rsidR="00FA582E">
        <w:t>International</w:t>
      </w:r>
      <w:r w:rsidR="005434A7">
        <w:t xml:space="preserve"> Women Association, </w:t>
      </w:r>
      <w:r w:rsidR="00CB4EA5">
        <w:t xml:space="preserve">MEN, </w:t>
      </w:r>
      <w:r w:rsidR="003D4240" w:rsidRPr="003D4240">
        <w:t>National Organisation for Women’s Shelters and Young Women's Shelters in Sweden</w:t>
      </w:r>
      <w:r w:rsidR="003D4240">
        <w:t xml:space="preserve">, </w:t>
      </w:r>
      <w:r w:rsidR="005130FD" w:rsidRPr="005130FD">
        <w:t>NPNS</w:t>
      </w:r>
      <w:r w:rsidR="005130FD">
        <w:t xml:space="preserve">, </w:t>
      </w:r>
      <w:r w:rsidR="005434A7">
        <w:t xml:space="preserve">Swedish Women's Lobby, </w:t>
      </w:r>
      <w:proofErr w:type="spellStart"/>
      <w:r w:rsidR="005434A7">
        <w:t>Unizon</w:t>
      </w:r>
      <w:proofErr w:type="spellEnd"/>
      <w:r w:rsidR="005434A7">
        <w:t>,</w:t>
      </w:r>
      <w:r w:rsidR="00FA582E">
        <w:t xml:space="preserve"> UN Women national committee Sweden,</w:t>
      </w:r>
      <w:r w:rsidR="005434A7">
        <w:t xml:space="preserve"> Winnet </w:t>
      </w:r>
      <w:r w:rsidR="00A51B33" w:rsidRPr="00A51B33">
        <w:t>Swedish Women of the Left</w:t>
      </w:r>
      <w:r w:rsidR="00A51B33">
        <w:t xml:space="preserve">, </w:t>
      </w:r>
      <w:r w:rsidR="005434A7">
        <w:t>Sweden</w:t>
      </w:r>
      <w:r w:rsidR="00B805AB">
        <w:rPr>
          <w:noProof/>
        </w:rPr>
        <w:t xml:space="preserve"> and</w:t>
      </w:r>
      <w:r w:rsidR="003D4240">
        <w:t xml:space="preserve"> </w:t>
      </w:r>
      <w:r w:rsidR="005434A7">
        <w:t>Women's Baltic Peace</w:t>
      </w:r>
      <w:r w:rsidR="006504B0">
        <w:t xml:space="preserve"> Building Initiative</w:t>
      </w:r>
      <w:r w:rsidR="005434A7">
        <w:t xml:space="preserve"> </w:t>
      </w:r>
      <w:permEnd w:id="722423523"/>
      <w:r w:rsidR="00B805AB">
        <w:rPr>
          <w:noProof/>
        </w:rPr>
        <w:t xml:space="preserve">, </w:t>
      </w:r>
      <w:r w:rsidRPr="00EE7A26">
        <w:rPr>
          <w:noProof/>
        </w:rPr>
        <w:t>non-governmental organization</w:t>
      </w:r>
      <w:r w:rsidR="00B805AB">
        <w:rPr>
          <w:noProof/>
        </w:rPr>
        <w:t>s</w:t>
      </w:r>
      <w:r w:rsidRPr="00EE7A26">
        <w:rPr>
          <w:noProof/>
        </w:rPr>
        <w:t xml:space="preserve"> in consultative status with the Economic and Social Council</w:t>
      </w:r>
      <w:r w:rsidR="00B20FA4">
        <w:rPr>
          <w:noProof/>
        </w:rPr>
        <w:t>*</w:t>
      </w:r>
    </w:p>
    <w:p w14:paraId="5A6DE69C" w14:textId="77777777" w:rsidR="00C6166B" w:rsidRDefault="00C6166B" w:rsidP="00D960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p>
    <w:p w14:paraId="4534DA32" w14:textId="77777777" w:rsidR="00C6166B" w:rsidRDefault="00C6166B" w:rsidP="0060694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firstLine="533"/>
      </w:pPr>
      <w:r w:rsidRPr="00E3349D">
        <w:t>The Secretary-General has received the following statement, which is being circulated in accordance with paragraphs 36 and 37 of Economic and Social Council resolution 1996/31.</w:t>
      </w:r>
    </w:p>
    <w:p w14:paraId="17A37CBE" w14:textId="47271B2B" w:rsidR="00C6166B" w:rsidRDefault="00ED2BF9" w:rsidP="00ED2BF9">
      <w:pPr>
        <w:tabs>
          <w:tab w:val="left" w:pos="2370"/>
        </w:tabs>
        <w:suppressAutoHyphens w:val="0"/>
        <w:spacing w:after="160" w:line="259" w:lineRule="auto"/>
      </w:pPr>
      <w:r>
        <w:tab/>
      </w:r>
    </w:p>
    <w:p w14:paraId="75F550EC" w14:textId="77777777" w:rsidR="00C6166B" w:rsidRDefault="00C6166B">
      <w:pPr>
        <w:suppressAutoHyphens w:val="0"/>
        <w:spacing w:after="160" w:line="259" w:lineRule="auto"/>
      </w:pPr>
    </w:p>
    <w:p w14:paraId="5F2E6E03" w14:textId="77777777" w:rsidR="00C6166B" w:rsidRDefault="00C6166B">
      <w:pPr>
        <w:suppressAutoHyphens w:val="0"/>
        <w:spacing w:after="160" w:line="259" w:lineRule="auto"/>
      </w:pPr>
    </w:p>
    <w:p w14:paraId="133F41BC" w14:textId="77777777" w:rsidR="00C6166B" w:rsidRDefault="00C6166B">
      <w:pPr>
        <w:suppressAutoHyphens w:val="0"/>
        <w:spacing w:after="160" w:line="259" w:lineRule="auto"/>
      </w:pPr>
    </w:p>
    <w:p w14:paraId="7CC97833" w14:textId="77777777" w:rsidR="00C6166B" w:rsidRDefault="00C6166B">
      <w:pPr>
        <w:suppressAutoHyphens w:val="0"/>
        <w:spacing w:after="160" w:line="259" w:lineRule="auto"/>
      </w:pPr>
    </w:p>
    <w:p w14:paraId="5815317D" w14:textId="77777777" w:rsidR="00C6166B" w:rsidRDefault="00C6166B" w:rsidP="00A34BB3">
      <w:pPr>
        <w:tabs>
          <w:tab w:val="left" w:leader="underscore" w:pos="4590"/>
        </w:tabs>
        <w:suppressAutoHyphens w:val="0"/>
        <w:spacing w:after="160" w:line="259" w:lineRule="auto"/>
      </w:pPr>
      <w:r>
        <w:tab/>
      </w:r>
    </w:p>
    <w:p w14:paraId="40187714" w14:textId="3EF8BD10" w:rsidR="00C6166B" w:rsidRPr="00A34BB3" w:rsidRDefault="00635C0C" w:rsidP="00BC6FAC">
      <w:pPr>
        <w:pStyle w:val="Sidfot"/>
        <w:rPr>
          <w:rFonts w:ascii="Times New Roman" w:hAnsi="Times New Roman" w:cs="Times New Roman"/>
          <w:sz w:val="20"/>
          <w:szCs w:val="20"/>
        </w:rPr>
      </w:pPr>
      <w:r w:rsidRPr="00A20831">
        <w:rPr>
          <w:rFonts w:ascii="Times New Roman" w:hAnsi="Times New Roman" w:cs="Times New Roman"/>
          <w:noProof/>
          <w:sz w:val="20"/>
          <w:szCs w:val="20"/>
        </w:rPr>
        <w:t>*</w:t>
      </w:r>
      <w:r w:rsidR="00C6166B" w:rsidRPr="00A34BB3">
        <w:rPr>
          <w:rFonts w:ascii="Times New Roman" w:hAnsi="Times New Roman" w:cs="Times New Roman"/>
          <w:sz w:val="20"/>
          <w:szCs w:val="20"/>
        </w:rPr>
        <w:t xml:space="preserve"> The present statement is issued without formal editing.</w:t>
      </w:r>
    </w:p>
    <w:p w14:paraId="059D1EF9" w14:textId="77777777" w:rsidR="00C6166B" w:rsidRDefault="00C6166B">
      <w:pPr>
        <w:suppressAutoHyphens w:val="0"/>
        <w:spacing w:after="160" w:line="259" w:lineRule="auto"/>
      </w:pPr>
      <w:r>
        <w:br w:type="page"/>
      </w:r>
    </w:p>
    <w:p w14:paraId="37CE235F" w14:textId="2F53E507" w:rsidR="0080496C" w:rsidRPr="006C73FC" w:rsidRDefault="00C6166B" w:rsidP="007D51C3">
      <w:pPr>
        <w:pStyle w:val="Style-StatementHeading"/>
        <w:tabs>
          <w:tab w:val="left" w:pos="1710"/>
        </w:tabs>
      </w:pPr>
      <w:r w:rsidRPr="00476333">
        <w:lastRenderedPageBreak/>
        <w:t>Statement</w:t>
      </w:r>
      <w:r w:rsidR="004C3C51">
        <w:tab/>
      </w:r>
    </w:p>
    <w:p w14:paraId="379FA66D" w14:textId="4C9413B0" w:rsidR="0021619C" w:rsidRPr="0021619C" w:rsidRDefault="0021619C" w:rsidP="0021619C">
      <w:pPr>
        <w:rPr>
          <w:rFonts w:eastAsia="Calibri Light"/>
        </w:rPr>
      </w:pPr>
      <w:permStart w:id="397744927" w:edGrp="everyone"/>
      <w:r w:rsidRPr="0021619C">
        <w:t>All areas of life, every inch of the world and every woman, girl, man and boy will be affected and are already affected by climate change. Girls and women are standing on the frontline of the impact of climate change, hence they are to a greater extent leading the ecological</w:t>
      </w:r>
      <w:r w:rsidR="00C1364A">
        <w:t>-</w:t>
      </w:r>
      <w:r w:rsidRPr="0021619C">
        <w:t xml:space="preserve"> and sustainability movement. As in other areas of society the patriarchal system </w:t>
      </w:r>
      <w:proofErr w:type="spellStart"/>
      <w:r w:rsidR="00C1364A" w:rsidRPr="0021619C">
        <w:t>favors</w:t>
      </w:r>
      <w:proofErr w:type="spellEnd"/>
      <w:r w:rsidRPr="0021619C">
        <w:t xml:space="preserve"> men and male </w:t>
      </w:r>
      <w:proofErr w:type="spellStart"/>
      <w:r w:rsidRPr="0021619C">
        <w:t>behavior</w:t>
      </w:r>
      <w:proofErr w:type="spellEnd"/>
      <w:r w:rsidR="00C1364A">
        <w:t xml:space="preserve">, </w:t>
      </w:r>
      <w:r w:rsidRPr="0021619C">
        <w:t>at the expense of women’s lives, rights, and bodies. This is no exception.</w:t>
      </w:r>
    </w:p>
    <w:p w14:paraId="02C07BDE" w14:textId="77777777" w:rsidR="0021619C" w:rsidRPr="0021619C" w:rsidRDefault="0021619C" w:rsidP="0021619C">
      <w:pPr>
        <w:rPr>
          <w:rFonts w:eastAsia="Calibri Light"/>
        </w:rPr>
      </w:pPr>
    </w:p>
    <w:p w14:paraId="2D5CA614" w14:textId="75465623" w:rsidR="0021619C" w:rsidRPr="0021619C" w:rsidRDefault="0021619C" w:rsidP="0021619C">
      <w:pPr>
        <w:rPr>
          <w:rFonts w:eastAsia="Calibri Light"/>
        </w:rPr>
      </w:pPr>
      <w:r w:rsidRPr="0021619C">
        <w:t xml:space="preserve">Women bear a larger burden of the effect of pandemics, spread of diseases, armed conflict and natural disasters caused by or related to climate change. Natural disasters have affected women's economic independence to a larger extent as women in general are poorer. Women and children bear much of the brunt, being 14 times more likely than men to die during a disaster. Women are far more vulnerable as climate refugees and are more likely to be sexually exploited in refugee camps and commodified in trafficking. Women’s role in the reproduction puts women in a vulnerable </w:t>
      </w:r>
      <w:r w:rsidR="00C1364A">
        <w:t>position</w:t>
      </w:r>
      <w:r w:rsidRPr="0021619C">
        <w:t xml:space="preserve"> post natural disaster,</w:t>
      </w:r>
      <w:r w:rsidR="00C1364A">
        <w:t xml:space="preserve"> in</w:t>
      </w:r>
      <w:r w:rsidRPr="0021619C">
        <w:t xml:space="preserve"> migration and </w:t>
      </w:r>
      <w:r w:rsidR="00C1364A">
        <w:t xml:space="preserve">in pandemics.  </w:t>
      </w:r>
      <w:r w:rsidRPr="0021619C">
        <w:t xml:space="preserve"> </w:t>
      </w:r>
      <w:r w:rsidRPr="0021619C">
        <w:rPr>
          <w:rFonts w:eastAsia="Calibri Light"/>
        </w:rPr>
        <w:br/>
      </w:r>
    </w:p>
    <w:p w14:paraId="565C0A1C" w14:textId="7361F879" w:rsidR="0021619C" w:rsidRPr="0021619C" w:rsidRDefault="0021619C" w:rsidP="0021619C">
      <w:pPr>
        <w:rPr>
          <w:rFonts w:eastAsia="Calibri Light"/>
        </w:rPr>
      </w:pPr>
      <w:r w:rsidRPr="0021619C">
        <w:t xml:space="preserve">Women face social, economic, and political barriers that limits their coping capacity. Women </w:t>
      </w:r>
      <w:r w:rsidR="00633CDF">
        <w:t xml:space="preserve">and girls </w:t>
      </w:r>
      <w:r w:rsidRPr="0021619C">
        <w:t>in rural areas in developing countries are especially vulnerable when they are highly dependent on local natural resources for their livelihood. Those charged with the responsibility to secure water, food and fuel for cooking and heating face the greatest challenges. Secondly, when coupled with unequal access to resources and to decision-making processes, limited mobility places women in rural areas in a position where they are disproportionately affected by climate change.</w:t>
      </w:r>
    </w:p>
    <w:p w14:paraId="23FCB189" w14:textId="77777777" w:rsidR="0021619C" w:rsidRPr="0021619C" w:rsidRDefault="0021619C" w:rsidP="0021619C">
      <w:pPr>
        <w:rPr>
          <w:rFonts w:eastAsia="Calibri Light"/>
        </w:rPr>
      </w:pPr>
    </w:p>
    <w:p w14:paraId="303394AF" w14:textId="77777777" w:rsidR="0021619C" w:rsidRPr="0021619C" w:rsidRDefault="0021619C" w:rsidP="0021619C">
      <w:pPr>
        <w:rPr>
          <w:rFonts w:eastAsia="Calibri Light"/>
        </w:rPr>
      </w:pPr>
      <w:r w:rsidRPr="0021619C">
        <w:t>Women are systematically underrepresented in decision making positions in the world. Only 15% of all ministers responsible for climate issues are women even though women and girls are actors of change to a larger extent. Studies show that women tend to take climate change more seriously than men while for example, men’s spending on goods causes 16% more climate-heating emissions than women’s on the same spending amount. Research in sex and climate change is also underdeveloped and needs strengthening. The European Institute for Gender Equality (EIGE) states that “there is a lack of awareness of […] the gender aspects of mechanisms to mitigate climate change” as well as “a lack of research to inform debates on these issues” (EIGE, 2012).</w:t>
      </w:r>
    </w:p>
    <w:p w14:paraId="45DBD517" w14:textId="77777777" w:rsidR="0021619C" w:rsidRPr="0021619C" w:rsidRDefault="0021619C" w:rsidP="0021619C">
      <w:pPr>
        <w:rPr>
          <w:rFonts w:eastAsia="Calibri Light"/>
        </w:rPr>
      </w:pPr>
    </w:p>
    <w:p w14:paraId="1D8AB331" w14:textId="77777777" w:rsidR="0021619C" w:rsidRPr="0021619C" w:rsidRDefault="0021619C" w:rsidP="0021619C">
      <w:pPr>
        <w:rPr>
          <w:rFonts w:eastAsia="Calibri Light"/>
        </w:rPr>
      </w:pPr>
      <w:r w:rsidRPr="0021619C">
        <w:t xml:space="preserve">Despite the subordinate conditions and the harm that women and girls are exposed to, in relation to and due to climate change, women and girls are to a larger extent agent of change. Women’s footprint, care and activism has shown that there is a way forward. </w:t>
      </w:r>
    </w:p>
    <w:p w14:paraId="6D091E7D" w14:textId="77777777" w:rsidR="0021619C" w:rsidRPr="0021619C" w:rsidRDefault="0021619C" w:rsidP="0021619C">
      <w:pPr>
        <w:rPr>
          <w:rFonts w:eastAsia="Calibri Light"/>
        </w:rPr>
      </w:pPr>
    </w:p>
    <w:p w14:paraId="11E38A63" w14:textId="60A11F67" w:rsidR="0021619C" w:rsidRPr="0021619C" w:rsidRDefault="0021619C" w:rsidP="0021619C">
      <w:pPr>
        <w:rPr>
          <w:rFonts w:eastAsia="Calibri Light"/>
        </w:rPr>
      </w:pPr>
      <w:r w:rsidRPr="0021619C">
        <w:t>The global industrial sector stands for one third of the emissions, 15% of the emission comes from the transportation systems and 80% of the energy we use are non-renewal. A global stagnated economical system that amplifies the climate change are led by and basted on a male norm. A new system needs to be set in place</w:t>
      </w:r>
      <w:r w:rsidR="00633CDF">
        <w:t xml:space="preserve">. With a </w:t>
      </w:r>
      <w:r w:rsidRPr="0021619C">
        <w:t>new norm</w:t>
      </w:r>
      <w:r w:rsidR="00633CDF">
        <w:t xml:space="preserve">, </w:t>
      </w:r>
      <w:r w:rsidRPr="0021619C">
        <w:t>built by both women and men</w:t>
      </w:r>
      <w:r w:rsidR="00633CDF">
        <w:t>,</w:t>
      </w:r>
      <w:r w:rsidRPr="0021619C">
        <w:t xml:space="preserve"> </w:t>
      </w:r>
      <w:r w:rsidR="00633CDF">
        <w:t xml:space="preserve">based on </w:t>
      </w:r>
      <w:r w:rsidRPr="0021619C">
        <w:t>human rights, equality between the sexes and designed upon the idea of climate equity. UN member</w:t>
      </w:r>
      <w:r w:rsidR="00633CDF">
        <w:t xml:space="preserve"> states</w:t>
      </w:r>
      <w:r w:rsidRPr="0021619C">
        <w:t xml:space="preserve"> should see the opportunity to close the climate foot-print-gap collaterally with closing the economic gap</w:t>
      </w:r>
      <w:r w:rsidR="00633CDF">
        <w:t>s</w:t>
      </w:r>
      <w:r w:rsidRPr="0021619C">
        <w:t xml:space="preserve"> between women and men</w:t>
      </w:r>
      <w:r w:rsidR="00633CDF">
        <w:t>.</w:t>
      </w:r>
      <w:r w:rsidRPr="0021619C">
        <w:t xml:space="preserve"> </w:t>
      </w:r>
      <w:r w:rsidR="00633CDF">
        <w:t>B</w:t>
      </w:r>
      <w:r w:rsidRPr="0021619C">
        <w:t>y strengthening women´s economic, social, and power situation and enforce a systemic change</w:t>
      </w:r>
      <w:r w:rsidR="00633CDF">
        <w:t xml:space="preserve"> we can do that</w:t>
      </w:r>
      <w:r w:rsidRPr="0021619C">
        <w:t xml:space="preserve">. In the </w:t>
      </w:r>
      <w:r w:rsidR="00633CDF">
        <w:t>past</w:t>
      </w:r>
      <w:r w:rsidRPr="0021619C">
        <w:t xml:space="preserve"> couple of years, shadowed by the </w:t>
      </w:r>
      <w:r w:rsidR="00633CDF">
        <w:t>COVID-</w:t>
      </w:r>
      <w:r w:rsidRPr="0021619C">
        <w:t xml:space="preserve">pandemic, we have seen a substantial propensity towards change in many societies. We can use that human propensity and turn it to power a systemic change of sustainable development, equality between the sexes, human rights, and climate equity. </w:t>
      </w:r>
    </w:p>
    <w:p w14:paraId="6140BDDF" w14:textId="77777777" w:rsidR="0021619C" w:rsidRPr="0021619C" w:rsidRDefault="0021619C" w:rsidP="0021619C">
      <w:pPr>
        <w:rPr>
          <w:rFonts w:eastAsia="Calibri Light"/>
        </w:rPr>
      </w:pPr>
    </w:p>
    <w:p w14:paraId="0BC0FFE9" w14:textId="2A51CB86" w:rsidR="0021619C" w:rsidRPr="0021619C" w:rsidRDefault="0021619C" w:rsidP="0021619C">
      <w:pPr>
        <w:rPr>
          <w:rFonts w:eastAsia="Calibri Light"/>
        </w:rPr>
      </w:pPr>
      <w:r w:rsidRPr="0021619C">
        <w:t>We urge the UN member states to take strong, systemic measures towards a societal system where gender equality, human rights, sustainability and climate equity is the core. We demand measurable objectives in all policy areas for all states to be held accountable. Already in 1995, when signing the B</w:t>
      </w:r>
      <w:r w:rsidR="000E615C">
        <w:t xml:space="preserve">eijing Platform for </w:t>
      </w:r>
      <w:r w:rsidR="000E615C">
        <w:lastRenderedPageBreak/>
        <w:t>Action</w:t>
      </w:r>
      <w:r w:rsidRPr="0021619C">
        <w:t>, most countries undertook three strategic objectives on the theme, none of them yet achieved. They are now more important than ever and need to be prioritized:</w:t>
      </w:r>
    </w:p>
    <w:p w14:paraId="0C1504BA" w14:textId="77777777" w:rsidR="00C1364A" w:rsidRDefault="00C1364A" w:rsidP="0021619C"/>
    <w:p w14:paraId="062656B4" w14:textId="4FD17896" w:rsidR="0021619C" w:rsidRPr="0021619C" w:rsidRDefault="00C1364A" w:rsidP="0021619C">
      <w:r>
        <w:t xml:space="preserve">- </w:t>
      </w:r>
      <w:r w:rsidR="0021619C" w:rsidRPr="0021619C">
        <w:t>Involve women actively in environmental decision-making at all levels</w:t>
      </w:r>
    </w:p>
    <w:p w14:paraId="7D25F11A" w14:textId="77777777" w:rsidR="00C1364A" w:rsidRDefault="00C1364A" w:rsidP="0021619C"/>
    <w:p w14:paraId="07D8EEB1" w14:textId="0FD21AE8" w:rsidR="0021619C" w:rsidRPr="0021619C" w:rsidRDefault="00C1364A" w:rsidP="0021619C">
      <w:r>
        <w:t xml:space="preserve">- </w:t>
      </w:r>
      <w:r w:rsidR="0021619C" w:rsidRPr="0021619C">
        <w:t>Integrate gender concerns and perspectives in policies and programmes for sustainable development. </w:t>
      </w:r>
    </w:p>
    <w:p w14:paraId="07A7B480" w14:textId="77777777" w:rsidR="00C1364A" w:rsidRDefault="00C1364A" w:rsidP="0021619C"/>
    <w:p w14:paraId="2849B1BA" w14:textId="762C29CB" w:rsidR="0021619C" w:rsidRPr="0021619C" w:rsidRDefault="00C1364A" w:rsidP="0021619C">
      <w:r>
        <w:t xml:space="preserve">- </w:t>
      </w:r>
      <w:r w:rsidR="0021619C" w:rsidRPr="0021619C">
        <w:t>Strengthen or establish mechanisms at the national, regional and international levels to assess the impact of development and environmental policies on women</w:t>
      </w:r>
    </w:p>
    <w:p w14:paraId="2E33F39B" w14:textId="77777777" w:rsidR="0021619C" w:rsidRPr="0021619C" w:rsidRDefault="0021619C" w:rsidP="0021619C">
      <w:pPr>
        <w:rPr>
          <w:rFonts w:eastAsia="Calibri Light"/>
        </w:rPr>
      </w:pPr>
    </w:p>
    <w:p w14:paraId="1A153C48" w14:textId="77777777" w:rsidR="0021619C" w:rsidRPr="0021619C" w:rsidRDefault="0021619C" w:rsidP="0021619C">
      <w:pPr>
        <w:rPr>
          <w:rFonts w:eastAsia="Calibri Light"/>
        </w:rPr>
      </w:pPr>
      <w:r w:rsidRPr="0021619C">
        <w:t>More specifically, we urge the UN member states to:</w:t>
      </w:r>
    </w:p>
    <w:p w14:paraId="630FCB60" w14:textId="77777777" w:rsidR="00C1364A" w:rsidRDefault="00C1364A" w:rsidP="0021619C"/>
    <w:p w14:paraId="3BB647C2" w14:textId="2D4AE726" w:rsidR="0021619C" w:rsidRPr="0021619C" w:rsidRDefault="000E615C" w:rsidP="0021619C">
      <w:r>
        <w:t>All r</w:t>
      </w:r>
      <w:r w:rsidR="0021619C" w:rsidRPr="0021619C">
        <w:t>eform</w:t>
      </w:r>
      <w:r>
        <w:t>s</w:t>
      </w:r>
      <w:r w:rsidR="0021619C" w:rsidRPr="0021619C">
        <w:t xml:space="preserve"> to achieve sustainable development and climate equity sh</w:t>
      </w:r>
      <w:r>
        <w:t>ould</w:t>
      </w:r>
      <w:r w:rsidR="0021619C" w:rsidRPr="0021619C">
        <w:t xml:space="preserve"> be gender mainstreamed</w:t>
      </w:r>
      <w:r>
        <w:t>,</w:t>
      </w:r>
      <w:r w:rsidR="0021619C" w:rsidRPr="0021619C">
        <w:t xml:space="preserve"> the perceived outcome of any measures taken should contribute to gender equality</w:t>
      </w:r>
      <w:r w:rsidR="0014090B">
        <w:t xml:space="preserve">. </w:t>
      </w:r>
    </w:p>
    <w:p w14:paraId="5AEBC0C1" w14:textId="77777777" w:rsidR="0021619C" w:rsidRPr="0021619C" w:rsidRDefault="0021619C" w:rsidP="0021619C">
      <w:pPr>
        <w:rPr>
          <w:rFonts w:eastAsia="Calibri Light"/>
        </w:rPr>
      </w:pPr>
    </w:p>
    <w:p w14:paraId="214E9FCE" w14:textId="562954DD" w:rsidR="0021619C" w:rsidRPr="0021619C" w:rsidRDefault="0021619C" w:rsidP="0021619C">
      <w:r w:rsidRPr="0021619C">
        <w:t>Ensure sex disaggregated data collection in relation to political reforms and research in relation to climate change. Include age, disability, economic resilience, and ethnicity when necessary</w:t>
      </w:r>
      <w:r w:rsidR="0014090B">
        <w:t>.</w:t>
      </w:r>
      <w:r w:rsidRPr="0021619C">
        <w:t xml:space="preserve"> </w:t>
      </w:r>
    </w:p>
    <w:p w14:paraId="605566B2" w14:textId="77777777" w:rsidR="0021619C" w:rsidRPr="0021619C" w:rsidRDefault="0021619C" w:rsidP="0021619C">
      <w:pPr>
        <w:rPr>
          <w:rFonts w:eastAsia="Calibri Light"/>
        </w:rPr>
      </w:pPr>
    </w:p>
    <w:p w14:paraId="31ECE961" w14:textId="4FF41BC3" w:rsidR="0014090B" w:rsidRPr="0014090B" w:rsidRDefault="0021619C" w:rsidP="0021619C">
      <w:bookmarkStart w:id="0" w:name="_Hlk85195802"/>
      <w:r w:rsidRPr="0021619C">
        <w:t xml:space="preserve">Take all necessary actions needed to ensure women’s </w:t>
      </w:r>
      <w:bookmarkEnd w:id="0"/>
      <w:r w:rsidRPr="0021619C">
        <w:t>meaningful and equal participation in the design and implementation of migration and disaster risk reduction plans and in leading positions of climate negotiations</w:t>
      </w:r>
      <w:r w:rsidR="0014090B">
        <w:t>.</w:t>
      </w:r>
      <w:r w:rsidRPr="0021619C">
        <w:t xml:space="preserve"> </w:t>
      </w:r>
    </w:p>
    <w:p w14:paraId="5A2B8FFE" w14:textId="77777777" w:rsidR="0014090B" w:rsidRPr="0021619C" w:rsidRDefault="0014090B" w:rsidP="0021619C">
      <w:pPr>
        <w:rPr>
          <w:rFonts w:eastAsia="Calibri Light"/>
        </w:rPr>
      </w:pPr>
    </w:p>
    <w:p w14:paraId="70971534" w14:textId="25FFA749" w:rsidR="0021619C" w:rsidRPr="0021619C" w:rsidRDefault="0021619C" w:rsidP="0021619C">
      <w:r w:rsidRPr="0021619C">
        <w:t>Overlook and adapt taxation systems and guarantee a redistribution of capital income into green investments and to close the gaps between women and men</w:t>
      </w:r>
      <w:r w:rsidR="0014090B">
        <w:t>.</w:t>
      </w:r>
    </w:p>
    <w:p w14:paraId="6F15529D" w14:textId="77777777" w:rsidR="0021619C" w:rsidRPr="0021619C" w:rsidRDefault="0021619C" w:rsidP="0021619C">
      <w:pPr>
        <w:rPr>
          <w:rFonts w:eastAsia="Calibri Light"/>
        </w:rPr>
      </w:pPr>
    </w:p>
    <w:p w14:paraId="200F5270" w14:textId="77777777" w:rsidR="0021619C" w:rsidRPr="0021619C" w:rsidRDefault="0021619C" w:rsidP="0021619C">
      <w:r w:rsidRPr="0021619C">
        <w:t xml:space="preserve">Implement and reinforce gender budgeting in all areas of society with a clear objective to achieve social, financial, and ecological sustainability. </w:t>
      </w:r>
    </w:p>
    <w:p w14:paraId="06DA60D7" w14:textId="77777777" w:rsidR="0021619C" w:rsidRPr="0021619C" w:rsidRDefault="0021619C" w:rsidP="0021619C">
      <w:pPr>
        <w:rPr>
          <w:rFonts w:eastAsia="Calibri Light"/>
        </w:rPr>
      </w:pPr>
    </w:p>
    <w:p w14:paraId="02C1DCE5" w14:textId="263C0D8E" w:rsidR="0021619C" w:rsidRPr="0021619C" w:rsidRDefault="0021619C" w:rsidP="0021619C">
      <w:r w:rsidRPr="0021619C">
        <w:t>Economically strengthen the women’s movement to work with advocacy work for sustainable and ecological development</w:t>
      </w:r>
      <w:r w:rsidR="0014090B">
        <w:t xml:space="preserve">. </w:t>
      </w:r>
    </w:p>
    <w:p w14:paraId="6243E6ED" w14:textId="77777777" w:rsidR="0021619C" w:rsidRPr="0021619C" w:rsidRDefault="0021619C" w:rsidP="0021619C">
      <w:pPr>
        <w:rPr>
          <w:rFonts w:eastAsia="Calibri Light"/>
        </w:rPr>
      </w:pPr>
    </w:p>
    <w:p w14:paraId="61FEF29B" w14:textId="327C1406" w:rsidR="0021619C" w:rsidRPr="0021619C" w:rsidRDefault="0021619C" w:rsidP="0021619C">
      <w:r w:rsidRPr="0021619C">
        <w:t>In collaboration with UN agencies</w:t>
      </w:r>
      <w:r w:rsidR="000E615C">
        <w:t>, s</w:t>
      </w:r>
      <w:r w:rsidRPr="0021619C">
        <w:t>et up a global green sustainability and gender equality fund for research</w:t>
      </w:r>
      <w:r w:rsidR="005130FD">
        <w:t>.</w:t>
      </w:r>
    </w:p>
    <w:p w14:paraId="0CAE135B" w14:textId="77777777" w:rsidR="0021619C" w:rsidRPr="0021619C" w:rsidRDefault="0021619C" w:rsidP="0021619C"/>
    <w:p w14:paraId="0D2944E1" w14:textId="39BC9023" w:rsidR="0021619C" w:rsidRPr="0021619C" w:rsidRDefault="0021619C" w:rsidP="0021619C">
      <w:r w:rsidRPr="0021619C">
        <w:t>All temporary camps, housing or living solutions post disaster, conflict or pandemics should have safe and separatist spaces for women and girls, reproductive health care and sex-separated and adequate sanitary solutions</w:t>
      </w:r>
      <w:r w:rsidR="005130FD">
        <w:t>.</w:t>
      </w:r>
    </w:p>
    <w:p w14:paraId="034435C5" w14:textId="77777777" w:rsidR="0021619C" w:rsidRPr="0021619C" w:rsidRDefault="0021619C" w:rsidP="0021619C">
      <w:pPr>
        <w:rPr>
          <w:rFonts w:eastAsia="Calibri Light"/>
        </w:rPr>
      </w:pPr>
    </w:p>
    <w:p w14:paraId="6ACF8BB9" w14:textId="135E1116" w:rsidR="0021619C" w:rsidRDefault="0021619C" w:rsidP="0021619C">
      <w:bookmarkStart w:id="1" w:name="_Hlk85195705"/>
      <w:r w:rsidRPr="0021619C">
        <w:t>Implement or enforce social security systems that provides basic needs for women and girls and closes gender gaps, with emphasis on strengthening the situation for women of ethnic minorities, women with disabilities, undocumented migrant women and women in prostitution</w:t>
      </w:r>
      <w:r w:rsidR="005130FD">
        <w:t xml:space="preserve">. </w:t>
      </w:r>
    </w:p>
    <w:p w14:paraId="1FEBD6E8" w14:textId="77777777" w:rsidR="005130FD" w:rsidRDefault="005130FD" w:rsidP="005130FD"/>
    <w:p w14:paraId="1AC222A8" w14:textId="5D18E945" w:rsidR="005130FD" w:rsidRPr="0021619C" w:rsidRDefault="005130FD" w:rsidP="0021619C">
      <w:r w:rsidRPr="005130FD">
        <w:t xml:space="preserve">Secure the rights for women’s and girls' freedom form controlling environment, harmful practices, and violence in the name of honour in relation to – the consequences of climate change - and in policies combating climate change. </w:t>
      </w:r>
    </w:p>
    <w:bookmarkEnd w:id="1"/>
    <w:p w14:paraId="37302B26" w14:textId="77777777" w:rsidR="0021619C" w:rsidRPr="0021619C" w:rsidRDefault="0021619C" w:rsidP="0021619C">
      <w:pPr>
        <w:rPr>
          <w:rFonts w:eastAsia="Calibri Light"/>
        </w:rPr>
      </w:pPr>
      <w:r w:rsidRPr="0021619C">
        <w:t xml:space="preserve"> </w:t>
      </w:r>
    </w:p>
    <w:p w14:paraId="4DF433C9" w14:textId="0035097A" w:rsidR="0021619C" w:rsidRPr="0021619C" w:rsidRDefault="0021619C" w:rsidP="0021619C">
      <w:r w:rsidRPr="0021619C">
        <w:t>Undertake effective measures, such as sex-separatist areas in post-disaster-camps, criminalize sex purchase, set up funds for women and children affected by climate change disasters etc. to end men’s sexual and sex-based violence and sexual exploitation of women and girls in the context of climate change</w:t>
      </w:r>
      <w:r w:rsidR="0014090B">
        <w:t xml:space="preserve">. </w:t>
      </w:r>
    </w:p>
    <w:p w14:paraId="2C737DD6" w14:textId="77777777" w:rsidR="0021619C" w:rsidRPr="0021619C" w:rsidRDefault="0021619C" w:rsidP="0021619C">
      <w:pPr>
        <w:rPr>
          <w:rFonts w:eastAsia="Calibri Light"/>
        </w:rPr>
      </w:pPr>
    </w:p>
    <w:p w14:paraId="65AF5015" w14:textId="77777777" w:rsidR="0021619C" w:rsidRPr="0021619C" w:rsidRDefault="0021619C" w:rsidP="0021619C">
      <w:r w:rsidRPr="0021619C">
        <w:t>Ensure that climate funds benefit the most affected countries and people and systematically integrate women’s human rights and gender equality into their governance structures, project approval, implementation processes, and public participation mechanisms.</w:t>
      </w:r>
    </w:p>
    <w:p w14:paraId="11A03190" w14:textId="77777777" w:rsidR="0021619C" w:rsidRPr="0021619C" w:rsidRDefault="0021619C" w:rsidP="0021619C">
      <w:pPr>
        <w:rPr>
          <w:rFonts w:eastAsia="Calibri Light"/>
        </w:rPr>
      </w:pPr>
    </w:p>
    <w:p w14:paraId="01323F5D" w14:textId="02805AA4" w:rsidR="0021619C" w:rsidRPr="0021619C" w:rsidRDefault="0021619C" w:rsidP="0021619C">
      <w:r w:rsidRPr="0021619C">
        <w:t xml:space="preserve">Take measures under the United Nations Framework Convention on Climate Change to, inter alia: Ensure gender-responsive mitigation and adaptation; Integrate gender equality into nationally determined contributions; Ensure gender balance in the composition of constituted bodies and national delegations; Support capacity-building for women of diverse backgrounds to engage in climate decision-making. Empower women as economic and climate actors, both as workers and employers, to help shape the transition to a low-carbon economy through, promotion of equal rights and opportunities for women in agriculture; strengthening women’s land rights; ensuring women’s access to finance and technology; improving working conditions. </w:t>
      </w:r>
    </w:p>
    <w:permEnd w:id="397744927"/>
    <w:p w14:paraId="69B161A1" w14:textId="3C538AA8" w:rsidR="00084E18" w:rsidRDefault="00084E18" w:rsidP="0021619C">
      <w:pPr>
        <w:pStyle w:val="Style-StatementText"/>
        <w:jc w:val="both"/>
      </w:pPr>
    </w:p>
    <w:sectPr w:rsidR="00084E18" w:rsidSect="00C6166B">
      <w:headerReference w:type="even" r:id="rId8"/>
      <w:headerReference w:type="default" r:id="rId9"/>
      <w:footerReference w:type="even" r:id="rId10"/>
      <w:footerReference w:type="default" r:id="rId11"/>
      <w:headerReference w:type="first" r:id="rId12"/>
      <w:type w:val="continuous"/>
      <w:pgSz w:w="12240" w:h="15840"/>
      <w:pgMar w:top="1728" w:right="1296" w:bottom="172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1E2D2" w14:textId="77777777" w:rsidR="00E46C06" w:rsidRDefault="00E46C06" w:rsidP="00917475">
      <w:pPr>
        <w:spacing w:line="240" w:lineRule="auto"/>
      </w:pPr>
      <w:r>
        <w:separator/>
      </w:r>
    </w:p>
  </w:endnote>
  <w:endnote w:type="continuationSeparator" w:id="0">
    <w:p w14:paraId="44B04604" w14:textId="77777777" w:rsidR="00E46C06" w:rsidRDefault="00E46C06" w:rsidP="00917475">
      <w:pPr>
        <w:spacing w:line="240" w:lineRule="auto"/>
      </w:pPr>
      <w:r>
        <w:continuationSeparator/>
      </w:r>
    </w:p>
  </w:endnote>
  <w:endnote w:type="continuationNotice" w:id="1">
    <w:p w14:paraId="38FC991C" w14:textId="77777777" w:rsidR="00E46C06" w:rsidRDefault="00E46C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59D1" w14:textId="77777777" w:rsidR="00D53AC1" w:rsidRPr="0042056B" w:rsidRDefault="00D53AC1">
    <w:pPr>
      <w:pStyle w:val="Sidfot"/>
      <w:rPr>
        <w:rFonts w:ascii="Times New Roman" w:hAnsi="Times New Roman" w:cs="Times New Roman"/>
        <w:b/>
        <w:bCs/>
        <w:sz w:val="16"/>
        <w:szCs w:val="16"/>
      </w:rPr>
    </w:pPr>
    <w:r w:rsidRPr="00EB01E7">
      <w:rPr>
        <w:rFonts w:ascii="Times New Roman" w:hAnsi="Times New Roman" w:cs="Times New Roman"/>
        <w:b/>
        <w:bCs/>
        <w:sz w:val="16"/>
        <w:szCs w:val="16"/>
      </w:rPr>
      <w:fldChar w:fldCharType="begin"/>
    </w:r>
    <w:r w:rsidRPr="00EB01E7">
      <w:rPr>
        <w:rFonts w:ascii="Times New Roman" w:hAnsi="Times New Roman" w:cs="Times New Roman"/>
        <w:b/>
        <w:bCs/>
        <w:sz w:val="16"/>
        <w:szCs w:val="16"/>
      </w:rPr>
      <w:instrText xml:space="preserve"> PAGE   \* MERGEFORMAT </w:instrText>
    </w:r>
    <w:r w:rsidRPr="00EB01E7">
      <w:rPr>
        <w:rFonts w:ascii="Times New Roman" w:hAnsi="Times New Roman" w:cs="Times New Roman"/>
        <w:b/>
        <w:bCs/>
        <w:sz w:val="16"/>
        <w:szCs w:val="16"/>
      </w:rPr>
      <w:fldChar w:fldCharType="separate"/>
    </w:r>
    <w:r w:rsidRPr="00EB01E7">
      <w:rPr>
        <w:rFonts w:ascii="Times New Roman" w:hAnsi="Times New Roman" w:cs="Times New Roman"/>
        <w:b/>
        <w:bCs/>
        <w:noProof/>
        <w:sz w:val="16"/>
        <w:szCs w:val="16"/>
      </w:rPr>
      <w:t>1</w:t>
    </w:r>
    <w:r w:rsidRPr="00EB01E7">
      <w:rPr>
        <w:rFonts w:ascii="Times New Roman" w:hAnsi="Times New Roman" w:cs="Times New Roman"/>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8F7" w14:textId="77777777" w:rsidR="00D53AC1" w:rsidRPr="00EB01E7" w:rsidRDefault="00D53AC1" w:rsidP="00EB01E7">
    <w:pPr>
      <w:pStyle w:val="Sidfot"/>
      <w:jc w:val="right"/>
      <w:rPr>
        <w:rFonts w:ascii="Times New Roman" w:hAnsi="Times New Roman" w:cs="Times New Roman"/>
        <w:sz w:val="16"/>
        <w:szCs w:val="16"/>
      </w:rPr>
    </w:pPr>
    <w:r w:rsidRPr="00EB01E7">
      <w:rPr>
        <w:rFonts w:ascii="Times New Roman" w:hAnsi="Times New Roman" w:cs="Times New Roman"/>
        <w:sz w:val="16"/>
        <w:szCs w:val="16"/>
      </w:rPr>
      <w:fldChar w:fldCharType="begin"/>
    </w:r>
    <w:r w:rsidRPr="00EB01E7">
      <w:rPr>
        <w:rFonts w:ascii="Times New Roman" w:hAnsi="Times New Roman" w:cs="Times New Roman"/>
        <w:sz w:val="16"/>
        <w:szCs w:val="16"/>
      </w:rPr>
      <w:instrText xml:space="preserve"> PAGE   \* MERGEFORMAT </w:instrText>
    </w:r>
    <w:r w:rsidRPr="00EB01E7">
      <w:rPr>
        <w:rFonts w:ascii="Times New Roman" w:hAnsi="Times New Roman" w:cs="Times New Roman"/>
        <w:sz w:val="16"/>
        <w:szCs w:val="16"/>
      </w:rPr>
      <w:fldChar w:fldCharType="separate"/>
    </w:r>
    <w:r w:rsidRPr="00EB01E7">
      <w:rPr>
        <w:rFonts w:ascii="Times New Roman" w:hAnsi="Times New Roman" w:cs="Times New Roman"/>
        <w:noProof/>
        <w:sz w:val="16"/>
        <w:szCs w:val="16"/>
      </w:rPr>
      <w:t>1</w:t>
    </w:r>
    <w:r w:rsidRPr="00EB01E7">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5020E" w14:textId="77777777" w:rsidR="00E46C06" w:rsidRDefault="00E46C06" w:rsidP="00917475">
      <w:pPr>
        <w:spacing w:line="240" w:lineRule="auto"/>
      </w:pPr>
      <w:r>
        <w:separator/>
      </w:r>
    </w:p>
  </w:footnote>
  <w:footnote w:type="continuationSeparator" w:id="0">
    <w:p w14:paraId="155E5582" w14:textId="77777777" w:rsidR="00E46C06" w:rsidRDefault="00E46C06" w:rsidP="00917475">
      <w:pPr>
        <w:spacing w:line="240" w:lineRule="auto"/>
      </w:pPr>
      <w:r>
        <w:continuationSeparator/>
      </w:r>
    </w:p>
  </w:footnote>
  <w:footnote w:type="continuationNotice" w:id="1">
    <w:p w14:paraId="1316C2B9" w14:textId="77777777" w:rsidR="00E46C06" w:rsidRDefault="00E46C0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14:paraId="5399AE5B" w14:textId="77777777" w:rsidTr="00FB174F">
      <w:trPr>
        <w:trHeight w:hRule="exact" w:val="864"/>
      </w:trPr>
      <w:tc>
        <w:tcPr>
          <w:tcW w:w="4838" w:type="dxa"/>
          <w:shd w:val="clear" w:color="auto" w:fill="auto"/>
          <w:vAlign w:val="bottom"/>
        </w:tcPr>
        <w:p w14:paraId="32877787" w14:textId="12B1CF19" w:rsidR="00D53AC1" w:rsidRPr="00221F53" w:rsidRDefault="00D53AC1" w:rsidP="00280144">
          <w:pPr>
            <w:pStyle w:val="Sidhuvud"/>
            <w:spacing w:after="80"/>
            <w:rPr>
              <w:rFonts w:ascii="Times New Roman" w:hAnsi="Times New Roman" w:cs="Times New Roman"/>
              <w:b/>
              <w:sz w:val="16"/>
              <w:szCs w:val="16"/>
            </w:rPr>
          </w:pPr>
          <w:r w:rsidRPr="00221F53">
            <w:rPr>
              <w:rFonts w:ascii="Times New Roman" w:hAnsi="Times New Roman" w:cs="Times New Roman"/>
              <w:b/>
              <w:sz w:val="16"/>
              <w:szCs w:val="16"/>
            </w:rPr>
            <w:t>E/CN.6/20</w:t>
          </w:r>
          <w:r w:rsidR="006B4CE8">
            <w:rPr>
              <w:rFonts w:ascii="Times New Roman" w:hAnsi="Times New Roman" w:cs="Times New Roman"/>
              <w:b/>
              <w:sz w:val="16"/>
              <w:szCs w:val="16"/>
            </w:rPr>
            <w:t>2</w:t>
          </w:r>
          <w:r w:rsidR="00AB7B8A">
            <w:rPr>
              <w:rFonts w:ascii="Times New Roman" w:hAnsi="Times New Roman" w:cs="Times New Roman"/>
              <w:b/>
              <w:sz w:val="16"/>
              <w:szCs w:val="16"/>
            </w:rPr>
            <w:t>2</w:t>
          </w:r>
          <w:r w:rsidRPr="00221F53">
            <w:rPr>
              <w:rFonts w:ascii="Times New Roman" w:hAnsi="Times New Roman" w:cs="Times New Roman"/>
              <w:b/>
              <w:sz w:val="16"/>
              <w:szCs w:val="16"/>
            </w:rPr>
            <w:t>/NGO/</w:t>
          </w:r>
          <w:r w:rsidR="006B4CE8">
            <w:rPr>
              <w:rFonts w:ascii="Times New Roman" w:hAnsi="Times New Roman" w:cs="Times New Roman"/>
              <w:b/>
              <w:sz w:val="16"/>
              <w:szCs w:val="16"/>
            </w:rPr>
            <w:t>XX</w:t>
          </w:r>
        </w:p>
      </w:tc>
      <w:tc>
        <w:tcPr>
          <w:tcW w:w="5033" w:type="dxa"/>
          <w:shd w:val="clear" w:color="auto" w:fill="auto"/>
          <w:vAlign w:val="bottom"/>
        </w:tcPr>
        <w:p w14:paraId="120136A2" w14:textId="77777777" w:rsidR="00D53AC1" w:rsidRDefault="00D53AC1" w:rsidP="00280144">
          <w:pPr>
            <w:pStyle w:val="Sidhuvud"/>
          </w:pPr>
        </w:p>
      </w:tc>
    </w:tr>
  </w:tbl>
  <w:p w14:paraId="49C2BA2A" w14:textId="77777777" w:rsidR="00D53AC1" w:rsidRDefault="00D53AC1" w:rsidP="008110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D53AC1" w:rsidRPr="00D53AB1" w14:paraId="10F48144" w14:textId="77777777" w:rsidTr="00FB174F">
      <w:trPr>
        <w:trHeight w:hRule="exact" w:val="864"/>
      </w:trPr>
      <w:tc>
        <w:tcPr>
          <w:tcW w:w="4838" w:type="dxa"/>
          <w:shd w:val="clear" w:color="auto" w:fill="auto"/>
          <w:vAlign w:val="bottom"/>
        </w:tcPr>
        <w:p w14:paraId="3E0EF0DB" w14:textId="77777777" w:rsidR="00D53AC1" w:rsidRPr="00D53AB1" w:rsidRDefault="00D53AC1" w:rsidP="00280144">
          <w:pPr>
            <w:pStyle w:val="Sidhuvud"/>
            <w:rPr>
              <w:rFonts w:ascii="Times New Roman" w:hAnsi="Times New Roman" w:cs="Times New Roman"/>
              <w:sz w:val="16"/>
              <w:szCs w:val="16"/>
            </w:rPr>
          </w:pPr>
        </w:p>
      </w:tc>
      <w:tc>
        <w:tcPr>
          <w:tcW w:w="5033" w:type="dxa"/>
          <w:shd w:val="clear" w:color="auto" w:fill="auto"/>
          <w:vAlign w:val="bottom"/>
        </w:tcPr>
        <w:p w14:paraId="5E3ACDC2" w14:textId="0C872994" w:rsidR="00D53AC1" w:rsidRPr="00D53AB1" w:rsidRDefault="00D53AC1" w:rsidP="00280144">
          <w:pPr>
            <w:pStyle w:val="Sidhuvud"/>
            <w:spacing w:after="80"/>
            <w:jc w:val="right"/>
            <w:rPr>
              <w:rFonts w:ascii="Times New Roman" w:hAnsi="Times New Roman" w:cs="Times New Roman"/>
              <w:b/>
              <w:sz w:val="16"/>
              <w:szCs w:val="16"/>
            </w:rPr>
          </w:pPr>
          <w:r w:rsidRPr="00D53AB1">
            <w:rPr>
              <w:rFonts w:ascii="Times New Roman" w:hAnsi="Times New Roman" w:cs="Times New Roman"/>
              <w:b/>
              <w:sz w:val="16"/>
              <w:szCs w:val="16"/>
            </w:rPr>
            <w:t>E/CN.6/20</w:t>
          </w:r>
          <w:r w:rsidR="00F47A4F">
            <w:rPr>
              <w:rFonts w:ascii="Times New Roman" w:hAnsi="Times New Roman" w:cs="Times New Roman"/>
              <w:b/>
              <w:sz w:val="16"/>
              <w:szCs w:val="16"/>
            </w:rPr>
            <w:t>2</w:t>
          </w:r>
          <w:r w:rsidR="007D51C3">
            <w:rPr>
              <w:rFonts w:ascii="Times New Roman" w:hAnsi="Times New Roman" w:cs="Times New Roman"/>
              <w:b/>
              <w:sz w:val="16"/>
              <w:szCs w:val="16"/>
            </w:rPr>
            <w:t>1</w:t>
          </w:r>
          <w:r w:rsidRPr="00D53AB1">
            <w:rPr>
              <w:rFonts w:ascii="Times New Roman" w:hAnsi="Times New Roman" w:cs="Times New Roman"/>
              <w:b/>
              <w:sz w:val="16"/>
              <w:szCs w:val="16"/>
            </w:rPr>
            <w:t>/NGO/</w:t>
          </w:r>
          <w:r w:rsidR="00F47A4F">
            <w:rPr>
              <w:rFonts w:ascii="Times New Roman" w:hAnsi="Times New Roman" w:cs="Times New Roman"/>
              <w:b/>
              <w:sz w:val="16"/>
              <w:szCs w:val="16"/>
            </w:rPr>
            <w:t>XX</w:t>
          </w:r>
        </w:p>
      </w:tc>
    </w:tr>
  </w:tbl>
  <w:p w14:paraId="0F0FD5DD" w14:textId="77777777" w:rsidR="00D53AC1" w:rsidRPr="00D53AB1" w:rsidRDefault="00D53AC1" w:rsidP="00280144">
    <w:pPr>
      <w:pStyle w:val="Sidhuvud"/>
      <w:rPr>
        <w:rFonts w:ascii="Times New Roman" w:hAnsi="Times New Roman" w:cs="Times New Roman"/>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53AC1" w:rsidRPr="00917475" w14:paraId="28D4AAB1" w14:textId="77777777" w:rsidTr="617A78AC">
      <w:trPr>
        <w:trHeight w:hRule="exact" w:val="864"/>
      </w:trPr>
      <w:tc>
        <w:tcPr>
          <w:tcW w:w="1267" w:type="dxa"/>
          <w:tcBorders>
            <w:bottom w:val="single" w:sz="4" w:space="0" w:color="auto"/>
          </w:tcBorders>
          <w:shd w:val="clear" w:color="auto" w:fill="auto"/>
          <w:vAlign w:val="bottom"/>
        </w:tcPr>
        <w:p w14:paraId="2BE3C0A6" w14:textId="77777777" w:rsidR="00D53AC1" w:rsidRPr="00917475" w:rsidRDefault="00D53AC1" w:rsidP="00280144">
          <w:pPr>
            <w:tabs>
              <w:tab w:val="center" w:pos="4320"/>
              <w:tab w:val="right" w:pos="8640"/>
            </w:tabs>
            <w:spacing w:after="120" w:line="240" w:lineRule="auto"/>
            <w:rPr>
              <w:noProof/>
              <w:sz w:val="17"/>
            </w:rPr>
          </w:pPr>
        </w:p>
      </w:tc>
      <w:tc>
        <w:tcPr>
          <w:tcW w:w="1872" w:type="dxa"/>
          <w:tcBorders>
            <w:bottom w:val="single" w:sz="4" w:space="0" w:color="auto"/>
          </w:tcBorders>
          <w:shd w:val="clear" w:color="auto" w:fill="auto"/>
          <w:vAlign w:val="bottom"/>
        </w:tcPr>
        <w:p w14:paraId="5B625E32" w14:textId="77777777" w:rsidR="00D53AC1" w:rsidRPr="00917475" w:rsidRDefault="00D53AC1" w:rsidP="00280144">
          <w:pPr>
            <w:keepNext/>
            <w:keepLines/>
            <w:spacing w:after="80" w:line="300" w:lineRule="exact"/>
            <w:outlineLvl w:val="0"/>
            <w:rPr>
              <w:spacing w:val="2"/>
              <w:w w:val="96"/>
              <w:sz w:val="28"/>
            </w:rPr>
          </w:pPr>
          <w:r w:rsidRPr="00917475">
            <w:rPr>
              <w:spacing w:val="2"/>
              <w:w w:val="96"/>
              <w:sz w:val="28"/>
            </w:rPr>
            <w:t>United Nations</w:t>
          </w:r>
        </w:p>
      </w:tc>
      <w:tc>
        <w:tcPr>
          <w:tcW w:w="245" w:type="dxa"/>
          <w:tcBorders>
            <w:bottom w:val="single" w:sz="4" w:space="0" w:color="auto"/>
          </w:tcBorders>
          <w:shd w:val="clear" w:color="auto" w:fill="auto"/>
          <w:vAlign w:val="bottom"/>
        </w:tcPr>
        <w:p w14:paraId="67C47F5A" w14:textId="77777777" w:rsidR="00D53AC1" w:rsidRPr="00917475" w:rsidRDefault="00D53AC1" w:rsidP="00280144">
          <w:pPr>
            <w:tabs>
              <w:tab w:val="center" w:pos="4320"/>
              <w:tab w:val="right" w:pos="8640"/>
            </w:tabs>
            <w:spacing w:after="120" w:line="240" w:lineRule="auto"/>
            <w:rPr>
              <w:noProof/>
              <w:sz w:val="17"/>
            </w:rPr>
          </w:pPr>
        </w:p>
      </w:tc>
      <w:tc>
        <w:tcPr>
          <w:tcW w:w="6523" w:type="dxa"/>
          <w:gridSpan w:val="4"/>
          <w:tcBorders>
            <w:bottom w:val="single" w:sz="4" w:space="0" w:color="auto"/>
          </w:tcBorders>
          <w:shd w:val="clear" w:color="auto" w:fill="auto"/>
          <w:vAlign w:val="bottom"/>
        </w:tcPr>
        <w:p w14:paraId="78567BB4" w14:textId="321647C8" w:rsidR="00D53AC1" w:rsidRPr="00917475" w:rsidRDefault="00D53AC1" w:rsidP="00280144">
          <w:pPr>
            <w:spacing w:after="80" w:line="240" w:lineRule="auto"/>
            <w:jc w:val="right"/>
            <w:rPr>
              <w:position w:val="-4"/>
            </w:rPr>
          </w:pPr>
          <w:r w:rsidRPr="00917475">
            <w:rPr>
              <w:position w:val="-4"/>
              <w:sz w:val="40"/>
            </w:rPr>
            <w:t>E</w:t>
          </w:r>
          <w:r w:rsidRPr="00917475">
            <w:rPr>
              <w:position w:val="-4"/>
            </w:rPr>
            <w:t>/CN.6/20</w:t>
          </w:r>
          <w:r w:rsidR="00922947">
            <w:rPr>
              <w:position w:val="-4"/>
            </w:rPr>
            <w:t>2</w:t>
          </w:r>
          <w:r w:rsidR="00AB7B8A">
            <w:rPr>
              <w:position w:val="-4"/>
            </w:rPr>
            <w:t>2</w:t>
          </w:r>
          <w:r w:rsidRPr="00917475">
            <w:rPr>
              <w:position w:val="-4"/>
            </w:rPr>
            <w:t>/NGO/XX</w:t>
          </w:r>
        </w:p>
      </w:tc>
    </w:tr>
    <w:tr w:rsidR="00D53AC1" w:rsidRPr="00917475" w14:paraId="22629095" w14:textId="77777777" w:rsidTr="617A78AC">
      <w:trPr>
        <w:gridAfter w:val="1"/>
        <w:wAfter w:w="28" w:type="dxa"/>
        <w:trHeight w:hRule="exact" w:val="2880"/>
      </w:trPr>
      <w:tc>
        <w:tcPr>
          <w:tcW w:w="1267" w:type="dxa"/>
          <w:tcBorders>
            <w:top w:val="single" w:sz="4" w:space="0" w:color="auto"/>
            <w:bottom w:val="single" w:sz="12" w:space="0" w:color="auto"/>
          </w:tcBorders>
          <w:shd w:val="clear" w:color="auto" w:fill="auto"/>
        </w:tcPr>
        <w:p w14:paraId="01A51D59" w14:textId="77777777" w:rsidR="00D53AC1" w:rsidRPr="00917475" w:rsidRDefault="617A78AC" w:rsidP="00280144">
          <w:pPr>
            <w:tabs>
              <w:tab w:val="center" w:pos="4320"/>
              <w:tab w:val="right" w:pos="8640"/>
            </w:tabs>
            <w:spacing w:before="109" w:line="240" w:lineRule="auto"/>
            <w:rPr>
              <w:noProof/>
              <w:sz w:val="17"/>
            </w:rPr>
          </w:pPr>
          <w:r w:rsidRPr="617A78AC">
            <w:rPr>
              <w:noProof/>
              <w:sz w:val="17"/>
              <w:szCs w:val="17"/>
            </w:rPr>
            <w:t xml:space="preserve"> </w:t>
          </w:r>
          <w:r>
            <w:rPr>
              <w:noProof/>
              <w:lang w:val="en-US"/>
            </w:rPr>
            <w:drawing>
              <wp:inline distT="0" distB="0" distL="0" distR="0" wp14:anchorId="185298A5" wp14:editId="508D79D2">
                <wp:extent cx="713232" cy="597103"/>
                <wp:effectExtent l="0" t="0" r="0" b="0"/>
                <wp:docPr id="30481877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p w14:paraId="36639907" w14:textId="77777777" w:rsidR="00D53AC1" w:rsidRPr="00917475" w:rsidRDefault="00D53AC1" w:rsidP="00280144">
          <w:pPr>
            <w:tabs>
              <w:tab w:val="center" w:pos="4320"/>
              <w:tab w:val="right" w:pos="8640"/>
            </w:tabs>
            <w:spacing w:before="109" w:line="240" w:lineRule="auto"/>
            <w:rPr>
              <w:noProof/>
              <w:sz w:val="17"/>
            </w:rPr>
          </w:pPr>
        </w:p>
      </w:tc>
      <w:tc>
        <w:tcPr>
          <w:tcW w:w="5227" w:type="dxa"/>
          <w:gridSpan w:val="3"/>
          <w:tcBorders>
            <w:top w:val="single" w:sz="4" w:space="0" w:color="auto"/>
            <w:bottom w:val="single" w:sz="12" w:space="0" w:color="auto"/>
          </w:tcBorders>
          <w:shd w:val="clear" w:color="auto" w:fill="auto"/>
        </w:tcPr>
        <w:p w14:paraId="25F27624" w14:textId="77777777" w:rsidR="00D53AC1" w:rsidRPr="00917475" w:rsidRDefault="00D53AC1" w:rsidP="002801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exact"/>
            <w:outlineLvl w:val="0"/>
            <w:rPr>
              <w:b/>
              <w:spacing w:val="-4"/>
              <w:w w:val="98"/>
              <w:sz w:val="40"/>
            </w:rPr>
          </w:pPr>
          <w:r w:rsidRPr="00917475">
            <w:rPr>
              <w:b/>
              <w:spacing w:val="-4"/>
              <w:w w:val="98"/>
              <w:sz w:val="40"/>
            </w:rPr>
            <w:t>Economic and Social Council</w:t>
          </w:r>
        </w:p>
      </w:tc>
      <w:tc>
        <w:tcPr>
          <w:tcW w:w="245" w:type="dxa"/>
          <w:tcBorders>
            <w:top w:val="single" w:sz="4" w:space="0" w:color="auto"/>
            <w:bottom w:val="single" w:sz="12" w:space="0" w:color="auto"/>
          </w:tcBorders>
          <w:shd w:val="clear" w:color="auto" w:fill="auto"/>
        </w:tcPr>
        <w:p w14:paraId="61AB04CA" w14:textId="77777777" w:rsidR="00D53AC1" w:rsidRPr="00917475" w:rsidRDefault="00D53AC1" w:rsidP="00280144">
          <w:pPr>
            <w:tabs>
              <w:tab w:val="center" w:pos="4320"/>
              <w:tab w:val="right" w:pos="8640"/>
            </w:tabs>
            <w:spacing w:before="109" w:line="240" w:lineRule="auto"/>
            <w:rPr>
              <w:noProof/>
              <w:sz w:val="17"/>
            </w:rPr>
          </w:pPr>
        </w:p>
      </w:tc>
      <w:tc>
        <w:tcPr>
          <w:tcW w:w="3140" w:type="dxa"/>
          <w:tcBorders>
            <w:top w:val="single" w:sz="4" w:space="0" w:color="auto"/>
            <w:bottom w:val="single" w:sz="12" w:space="0" w:color="auto"/>
          </w:tcBorders>
          <w:shd w:val="clear" w:color="auto" w:fill="auto"/>
        </w:tcPr>
        <w:p w14:paraId="78E39EAF" w14:textId="77777777" w:rsidR="00D53AC1" w:rsidRPr="00917475" w:rsidRDefault="00D53AC1" w:rsidP="00280144">
          <w:pPr>
            <w:spacing w:before="240"/>
          </w:pPr>
          <w:r w:rsidRPr="00917475">
            <w:t>Distr.: General</w:t>
          </w:r>
        </w:p>
        <w:p w14:paraId="4F4B8F97" w14:textId="3E445F5E" w:rsidR="00D53AC1" w:rsidRPr="00917475" w:rsidRDefault="00D53AC1" w:rsidP="00280144">
          <w:r w:rsidRPr="00917475">
            <w:t>December 20</w:t>
          </w:r>
          <w:r w:rsidR="007D51C3">
            <w:t>2</w:t>
          </w:r>
          <w:r w:rsidR="00AB7B8A">
            <w:t>1</w:t>
          </w:r>
        </w:p>
        <w:p w14:paraId="20D082FA" w14:textId="77777777" w:rsidR="00D53AC1" w:rsidRPr="00917475" w:rsidRDefault="00D53AC1" w:rsidP="00280144"/>
        <w:p w14:paraId="7A3D729B" w14:textId="253785BD" w:rsidR="00D53AC1" w:rsidRPr="00917475" w:rsidRDefault="00D53AC1" w:rsidP="00280144">
          <w:r w:rsidRPr="00917475">
            <w:t xml:space="preserve">Original: </w:t>
          </w:r>
          <w:r w:rsidR="007D51C3">
            <w:rPr>
              <w:noProof/>
            </w:rPr>
            <w:t>Language</w:t>
          </w:r>
        </w:p>
      </w:tc>
    </w:tr>
  </w:tbl>
  <w:p w14:paraId="3A5169BD" w14:textId="77777777" w:rsidR="00D53AC1" w:rsidRDefault="00D53AC1" w:rsidP="001F2F3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B40"/>
    <w:multiLevelType w:val="hybridMultilevel"/>
    <w:tmpl w:val="E604CA38"/>
    <w:lvl w:ilvl="0" w:tplc="6A20E5A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F9BC3E5C">
      <w:start w:val="1"/>
      <w:numFmt w:val="bullet"/>
      <w:lvlText w:val="o"/>
      <w:lvlJc w:val="left"/>
      <w:pPr>
        <w:tabs>
          <w:tab w:val="left" w:pos="720"/>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0BCC560">
      <w:start w:val="1"/>
      <w:numFmt w:val="bullet"/>
      <w:lvlText w:val="▪"/>
      <w:lvlJc w:val="left"/>
      <w:pPr>
        <w:tabs>
          <w:tab w:val="left" w:pos="720"/>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710380E">
      <w:start w:val="1"/>
      <w:numFmt w:val="bullet"/>
      <w:lvlText w:val="▪"/>
      <w:lvlJc w:val="left"/>
      <w:pPr>
        <w:tabs>
          <w:tab w:val="left" w:pos="720"/>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0101F60">
      <w:start w:val="1"/>
      <w:numFmt w:val="bullet"/>
      <w:lvlText w:val="▪"/>
      <w:lvlJc w:val="left"/>
      <w:pPr>
        <w:tabs>
          <w:tab w:val="left" w:pos="720"/>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ABCA68A">
      <w:start w:val="1"/>
      <w:numFmt w:val="bullet"/>
      <w:lvlText w:val="▪"/>
      <w:lvlJc w:val="left"/>
      <w:pPr>
        <w:tabs>
          <w:tab w:val="left" w:pos="720"/>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61635D8">
      <w:start w:val="1"/>
      <w:numFmt w:val="bullet"/>
      <w:lvlText w:val="▪"/>
      <w:lvlJc w:val="left"/>
      <w:pPr>
        <w:tabs>
          <w:tab w:val="left" w:pos="720"/>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8AA42A6">
      <w:start w:val="1"/>
      <w:numFmt w:val="bullet"/>
      <w:lvlText w:val="▪"/>
      <w:lvlJc w:val="left"/>
      <w:pPr>
        <w:tabs>
          <w:tab w:val="left" w:pos="720"/>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15E54EE">
      <w:start w:val="1"/>
      <w:numFmt w:val="bullet"/>
      <w:lvlText w:val="▪"/>
      <w:lvlJc w:val="left"/>
      <w:pPr>
        <w:tabs>
          <w:tab w:val="left" w:pos="720"/>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1E2520B8"/>
    <w:multiLevelType w:val="hybridMultilevel"/>
    <w:tmpl w:val="E604CA38"/>
    <w:lvl w:ilvl="0" w:tplc="BAF039B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9EC4976">
      <w:start w:val="1"/>
      <w:numFmt w:val="bullet"/>
      <w:lvlText w:val="o"/>
      <w:lvlJc w:val="left"/>
      <w:pPr>
        <w:tabs>
          <w:tab w:val="left" w:pos="720"/>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0B64F08">
      <w:start w:val="1"/>
      <w:numFmt w:val="bullet"/>
      <w:lvlText w:val="▪"/>
      <w:lvlJc w:val="left"/>
      <w:pPr>
        <w:tabs>
          <w:tab w:val="left" w:pos="720"/>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C181FF0">
      <w:start w:val="1"/>
      <w:numFmt w:val="bullet"/>
      <w:lvlText w:val="▪"/>
      <w:lvlJc w:val="left"/>
      <w:pPr>
        <w:tabs>
          <w:tab w:val="left" w:pos="720"/>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36C0286">
      <w:start w:val="1"/>
      <w:numFmt w:val="bullet"/>
      <w:lvlText w:val="▪"/>
      <w:lvlJc w:val="left"/>
      <w:pPr>
        <w:tabs>
          <w:tab w:val="left" w:pos="720"/>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89832AC">
      <w:start w:val="1"/>
      <w:numFmt w:val="bullet"/>
      <w:lvlText w:val="▪"/>
      <w:lvlJc w:val="left"/>
      <w:pPr>
        <w:tabs>
          <w:tab w:val="left" w:pos="720"/>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D3644B2">
      <w:start w:val="1"/>
      <w:numFmt w:val="bullet"/>
      <w:lvlText w:val="▪"/>
      <w:lvlJc w:val="left"/>
      <w:pPr>
        <w:tabs>
          <w:tab w:val="left" w:pos="720"/>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7885970">
      <w:start w:val="1"/>
      <w:numFmt w:val="bullet"/>
      <w:lvlText w:val="▪"/>
      <w:lvlJc w:val="left"/>
      <w:pPr>
        <w:tabs>
          <w:tab w:val="left" w:pos="720"/>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C1EB17E">
      <w:start w:val="1"/>
      <w:numFmt w:val="bullet"/>
      <w:lvlText w:val="▪"/>
      <w:lvlJc w:val="left"/>
      <w:pPr>
        <w:tabs>
          <w:tab w:val="left" w:pos="720"/>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289E7E6F"/>
    <w:multiLevelType w:val="hybridMultilevel"/>
    <w:tmpl w:val="5C1069DC"/>
    <w:lvl w:ilvl="0" w:tplc="AC7CAAA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EE0AEAC">
      <w:start w:val="1"/>
      <w:numFmt w:val="bullet"/>
      <w:lvlText w:val="o"/>
      <w:lvlJc w:val="left"/>
      <w:pPr>
        <w:tabs>
          <w:tab w:val="left" w:pos="720"/>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4484EFA">
      <w:start w:val="1"/>
      <w:numFmt w:val="bullet"/>
      <w:lvlText w:val="▪"/>
      <w:lvlJc w:val="left"/>
      <w:pPr>
        <w:tabs>
          <w:tab w:val="left" w:pos="720"/>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6863020">
      <w:start w:val="1"/>
      <w:numFmt w:val="bullet"/>
      <w:lvlText w:val="▪"/>
      <w:lvlJc w:val="left"/>
      <w:pPr>
        <w:tabs>
          <w:tab w:val="left" w:pos="720"/>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6449CB0">
      <w:start w:val="1"/>
      <w:numFmt w:val="bullet"/>
      <w:lvlText w:val="▪"/>
      <w:lvlJc w:val="left"/>
      <w:pPr>
        <w:tabs>
          <w:tab w:val="left" w:pos="720"/>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8602096">
      <w:start w:val="1"/>
      <w:numFmt w:val="bullet"/>
      <w:lvlText w:val="▪"/>
      <w:lvlJc w:val="left"/>
      <w:pPr>
        <w:tabs>
          <w:tab w:val="left" w:pos="720"/>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808420A">
      <w:start w:val="1"/>
      <w:numFmt w:val="bullet"/>
      <w:lvlText w:val="▪"/>
      <w:lvlJc w:val="left"/>
      <w:pPr>
        <w:tabs>
          <w:tab w:val="left" w:pos="720"/>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EEC6A26">
      <w:start w:val="1"/>
      <w:numFmt w:val="bullet"/>
      <w:lvlText w:val="▪"/>
      <w:lvlJc w:val="left"/>
      <w:pPr>
        <w:tabs>
          <w:tab w:val="left" w:pos="720"/>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AAC11D4">
      <w:start w:val="1"/>
      <w:numFmt w:val="bullet"/>
      <w:lvlText w:val="▪"/>
      <w:lvlJc w:val="left"/>
      <w:pPr>
        <w:tabs>
          <w:tab w:val="left" w:pos="720"/>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50D00F9C"/>
    <w:multiLevelType w:val="hybridMultilevel"/>
    <w:tmpl w:val="5C1069DC"/>
    <w:lvl w:ilvl="0" w:tplc="120228D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310ABC2">
      <w:start w:val="1"/>
      <w:numFmt w:val="bullet"/>
      <w:lvlText w:val="o"/>
      <w:lvlJc w:val="left"/>
      <w:pPr>
        <w:tabs>
          <w:tab w:val="left" w:pos="720"/>
        </w:tabs>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9229124">
      <w:start w:val="1"/>
      <w:numFmt w:val="bullet"/>
      <w:lvlText w:val="▪"/>
      <w:lvlJc w:val="left"/>
      <w:pPr>
        <w:tabs>
          <w:tab w:val="left" w:pos="720"/>
        </w:tabs>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5D0F5FE">
      <w:start w:val="1"/>
      <w:numFmt w:val="bullet"/>
      <w:lvlText w:val="▪"/>
      <w:lvlJc w:val="left"/>
      <w:pPr>
        <w:tabs>
          <w:tab w:val="left" w:pos="720"/>
        </w:tabs>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50E8D1E">
      <w:start w:val="1"/>
      <w:numFmt w:val="bullet"/>
      <w:lvlText w:val="▪"/>
      <w:lvlJc w:val="left"/>
      <w:pPr>
        <w:tabs>
          <w:tab w:val="left" w:pos="720"/>
        </w:tabs>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572CEE6">
      <w:start w:val="1"/>
      <w:numFmt w:val="bullet"/>
      <w:lvlText w:val="▪"/>
      <w:lvlJc w:val="left"/>
      <w:pPr>
        <w:tabs>
          <w:tab w:val="left" w:pos="720"/>
        </w:tabs>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E982D6A">
      <w:start w:val="1"/>
      <w:numFmt w:val="bullet"/>
      <w:lvlText w:val="▪"/>
      <w:lvlJc w:val="left"/>
      <w:pPr>
        <w:tabs>
          <w:tab w:val="left" w:pos="720"/>
        </w:tabs>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D6CD90">
      <w:start w:val="1"/>
      <w:numFmt w:val="bullet"/>
      <w:lvlText w:val="▪"/>
      <w:lvlJc w:val="left"/>
      <w:pPr>
        <w:tabs>
          <w:tab w:val="left" w:pos="720"/>
        </w:tabs>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A84E308">
      <w:start w:val="1"/>
      <w:numFmt w:val="bullet"/>
      <w:lvlText w:val="▪"/>
      <w:lvlJc w:val="left"/>
      <w:pPr>
        <w:tabs>
          <w:tab w:val="left" w:pos="720"/>
        </w:tabs>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64085EFB"/>
    <w:multiLevelType w:val="hybridMultilevel"/>
    <w:tmpl w:val="2F8ED5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readOnly" w:formatting="1" w:enforcement="1" w:cryptProviderType="rsaAES" w:cryptAlgorithmClass="hash" w:cryptAlgorithmType="typeAny" w:cryptAlgorithmSid="14" w:cryptSpinCount="100000" w:hash="1UpnWEiSMEk8ps806NE7M4m1T5Os9TfbtDeb8mDeVJ4wpPjCtLRgsuMm/6zWj18ppyMLcpUtiZlBIU4QVftADg==" w:salt="3ZtthdVs649v7wqzQaR1iA=="/>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D0"/>
    <w:rsid w:val="0001068A"/>
    <w:rsid w:val="000349AD"/>
    <w:rsid w:val="00045616"/>
    <w:rsid w:val="00047351"/>
    <w:rsid w:val="000519C8"/>
    <w:rsid w:val="00053C5C"/>
    <w:rsid w:val="00077A15"/>
    <w:rsid w:val="000800DF"/>
    <w:rsid w:val="00080C3B"/>
    <w:rsid w:val="00084E18"/>
    <w:rsid w:val="0009352B"/>
    <w:rsid w:val="000A1D40"/>
    <w:rsid w:val="000E165D"/>
    <w:rsid w:val="000E615C"/>
    <w:rsid w:val="000F6CBF"/>
    <w:rsid w:val="00101606"/>
    <w:rsid w:val="00117AD5"/>
    <w:rsid w:val="001322C8"/>
    <w:rsid w:val="00132AAD"/>
    <w:rsid w:val="0014090B"/>
    <w:rsid w:val="00161E3A"/>
    <w:rsid w:val="00164FD0"/>
    <w:rsid w:val="001835C5"/>
    <w:rsid w:val="00192FCF"/>
    <w:rsid w:val="00197AA9"/>
    <w:rsid w:val="001A2F74"/>
    <w:rsid w:val="001C03D6"/>
    <w:rsid w:val="001E0D86"/>
    <w:rsid w:val="001E2322"/>
    <w:rsid w:val="001F2F30"/>
    <w:rsid w:val="0021619C"/>
    <w:rsid w:val="00221F53"/>
    <w:rsid w:val="002240EE"/>
    <w:rsid w:val="002347BE"/>
    <w:rsid w:val="002367B3"/>
    <w:rsid w:val="00237471"/>
    <w:rsid w:val="00241C7F"/>
    <w:rsid w:val="0024464E"/>
    <w:rsid w:val="00246717"/>
    <w:rsid w:val="00280144"/>
    <w:rsid w:val="00280D24"/>
    <w:rsid w:val="002A2791"/>
    <w:rsid w:val="002B79A5"/>
    <w:rsid w:val="002D2E29"/>
    <w:rsid w:val="002E02F3"/>
    <w:rsid w:val="002F6391"/>
    <w:rsid w:val="002F76E5"/>
    <w:rsid w:val="003101BF"/>
    <w:rsid w:val="00311D33"/>
    <w:rsid w:val="00325F03"/>
    <w:rsid w:val="003457D4"/>
    <w:rsid w:val="003538A0"/>
    <w:rsid w:val="003546D8"/>
    <w:rsid w:val="00355C67"/>
    <w:rsid w:val="0036129B"/>
    <w:rsid w:val="0036143C"/>
    <w:rsid w:val="003816BA"/>
    <w:rsid w:val="0038338C"/>
    <w:rsid w:val="003D1D7E"/>
    <w:rsid w:val="003D4240"/>
    <w:rsid w:val="003F2C2E"/>
    <w:rsid w:val="003F45A0"/>
    <w:rsid w:val="00406F4A"/>
    <w:rsid w:val="0042056B"/>
    <w:rsid w:val="00433853"/>
    <w:rsid w:val="0043671C"/>
    <w:rsid w:val="004600EC"/>
    <w:rsid w:val="00473BBA"/>
    <w:rsid w:val="00474415"/>
    <w:rsid w:val="00476333"/>
    <w:rsid w:val="004841F4"/>
    <w:rsid w:val="00493707"/>
    <w:rsid w:val="004A2B8C"/>
    <w:rsid w:val="004C3C51"/>
    <w:rsid w:val="004D1AE7"/>
    <w:rsid w:val="004D4D06"/>
    <w:rsid w:val="004E1247"/>
    <w:rsid w:val="00502734"/>
    <w:rsid w:val="005130FD"/>
    <w:rsid w:val="00513CD0"/>
    <w:rsid w:val="00521E84"/>
    <w:rsid w:val="00542DC7"/>
    <w:rsid w:val="005434A7"/>
    <w:rsid w:val="005447DE"/>
    <w:rsid w:val="0055608E"/>
    <w:rsid w:val="005641AC"/>
    <w:rsid w:val="00583E2A"/>
    <w:rsid w:val="00584203"/>
    <w:rsid w:val="005959E3"/>
    <w:rsid w:val="00596BA5"/>
    <w:rsid w:val="005A1DE2"/>
    <w:rsid w:val="005A2107"/>
    <w:rsid w:val="005C7F44"/>
    <w:rsid w:val="005D1165"/>
    <w:rsid w:val="005E0A1F"/>
    <w:rsid w:val="00602FB0"/>
    <w:rsid w:val="00606944"/>
    <w:rsid w:val="00615C43"/>
    <w:rsid w:val="00617FBA"/>
    <w:rsid w:val="00620D85"/>
    <w:rsid w:val="0063052E"/>
    <w:rsid w:val="00631EBA"/>
    <w:rsid w:val="00633CDF"/>
    <w:rsid w:val="00635C0C"/>
    <w:rsid w:val="00640CFE"/>
    <w:rsid w:val="00642B21"/>
    <w:rsid w:val="006438CE"/>
    <w:rsid w:val="006504B0"/>
    <w:rsid w:val="00650547"/>
    <w:rsid w:val="006638C7"/>
    <w:rsid w:val="0066482F"/>
    <w:rsid w:val="00683F95"/>
    <w:rsid w:val="00694601"/>
    <w:rsid w:val="006A3AAA"/>
    <w:rsid w:val="006B3C7B"/>
    <w:rsid w:val="006B4265"/>
    <w:rsid w:val="006B4CE8"/>
    <w:rsid w:val="006C1D36"/>
    <w:rsid w:val="006C4A3A"/>
    <w:rsid w:val="006D2A36"/>
    <w:rsid w:val="006E575B"/>
    <w:rsid w:val="00700A47"/>
    <w:rsid w:val="00703A99"/>
    <w:rsid w:val="0071647A"/>
    <w:rsid w:val="007202B9"/>
    <w:rsid w:val="00722A22"/>
    <w:rsid w:val="00735283"/>
    <w:rsid w:val="00736821"/>
    <w:rsid w:val="00757A02"/>
    <w:rsid w:val="00761B5D"/>
    <w:rsid w:val="007806BF"/>
    <w:rsid w:val="00785E2C"/>
    <w:rsid w:val="007B40EC"/>
    <w:rsid w:val="007B5495"/>
    <w:rsid w:val="007D51C3"/>
    <w:rsid w:val="007E5E65"/>
    <w:rsid w:val="00802D14"/>
    <w:rsid w:val="0080496C"/>
    <w:rsid w:val="00805EBD"/>
    <w:rsid w:val="0081103C"/>
    <w:rsid w:val="008261D1"/>
    <w:rsid w:val="0083459E"/>
    <w:rsid w:val="0083603B"/>
    <w:rsid w:val="00855B5B"/>
    <w:rsid w:val="00871563"/>
    <w:rsid w:val="00881CF2"/>
    <w:rsid w:val="00895F4A"/>
    <w:rsid w:val="00897CD4"/>
    <w:rsid w:val="00897E0F"/>
    <w:rsid w:val="008A0346"/>
    <w:rsid w:val="008A709D"/>
    <w:rsid w:val="008B47DD"/>
    <w:rsid w:val="008B5D5C"/>
    <w:rsid w:val="008C38D0"/>
    <w:rsid w:val="008C3C19"/>
    <w:rsid w:val="008D68E4"/>
    <w:rsid w:val="008E2AE1"/>
    <w:rsid w:val="008F5DB8"/>
    <w:rsid w:val="009068B3"/>
    <w:rsid w:val="00915917"/>
    <w:rsid w:val="00917475"/>
    <w:rsid w:val="00922947"/>
    <w:rsid w:val="00927500"/>
    <w:rsid w:val="00935E0A"/>
    <w:rsid w:val="00936FA6"/>
    <w:rsid w:val="009401A3"/>
    <w:rsid w:val="00962535"/>
    <w:rsid w:val="00976C84"/>
    <w:rsid w:val="009867CC"/>
    <w:rsid w:val="00996A65"/>
    <w:rsid w:val="009973BD"/>
    <w:rsid w:val="009D2CF7"/>
    <w:rsid w:val="009E31BF"/>
    <w:rsid w:val="009F4D52"/>
    <w:rsid w:val="00A00F17"/>
    <w:rsid w:val="00A13CDC"/>
    <w:rsid w:val="00A16852"/>
    <w:rsid w:val="00A24530"/>
    <w:rsid w:val="00A24579"/>
    <w:rsid w:val="00A34BB3"/>
    <w:rsid w:val="00A43B36"/>
    <w:rsid w:val="00A51B33"/>
    <w:rsid w:val="00A74B9B"/>
    <w:rsid w:val="00A81845"/>
    <w:rsid w:val="00A8729A"/>
    <w:rsid w:val="00AA466F"/>
    <w:rsid w:val="00AB7B8A"/>
    <w:rsid w:val="00AC5A8B"/>
    <w:rsid w:val="00AE0C18"/>
    <w:rsid w:val="00AE2E01"/>
    <w:rsid w:val="00B17FF7"/>
    <w:rsid w:val="00B20FA4"/>
    <w:rsid w:val="00B23D32"/>
    <w:rsid w:val="00B31563"/>
    <w:rsid w:val="00B40202"/>
    <w:rsid w:val="00B4551D"/>
    <w:rsid w:val="00B73AE2"/>
    <w:rsid w:val="00B805AB"/>
    <w:rsid w:val="00B82989"/>
    <w:rsid w:val="00B85E99"/>
    <w:rsid w:val="00B97614"/>
    <w:rsid w:val="00BA3627"/>
    <w:rsid w:val="00BC6FAC"/>
    <w:rsid w:val="00BD50B3"/>
    <w:rsid w:val="00C1364A"/>
    <w:rsid w:val="00C14B08"/>
    <w:rsid w:val="00C23F5D"/>
    <w:rsid w:val="00C257BD"/>
    <w:rsid w:val="00C264D6"/>
    <w:rsid w:val="00C32B1A"/>
    <w:rsid w:val="00C3560A"/>
    <w:rsid w:val="00C377BE"/>
    <w:rsid w:val="00C378EC"/>
    <w:rsid w:val="00C53992"/>
    <w:rsid w:val="00C6166B"/>
    <w:rsid w:val="00C8430B"/>
    <w:rsid w:val="00C906D7"/>
    <w:rsid w:val="00CA3D77"/>
    <w:rsid w:val="00CB4EA5"/>
    <w:rsid w:val="00CC612A"/>
    <w:rsid w:val="00CD4AE8"/>
    <w:rsid w:val="00CD7E8E"/>
    <w:rsid w:val="00CF33D0"/>
    <w:rsid w:val="00D014C6"/>
    <w:rsid w:val="00D33C72"/>
    <w:rsid w:val="00D35111"/>
    <w:rsid w:val="00D53AB1"/>
    <w:rsid w:val="00D53AC1"/>
    <w:rsid w:val="00D55CF7"/>
    <w:rsid w:val="00D80AB2"/>
    <w:rsid w:val="00D92D1D"/>
    <w:rsid w:val="00D96050"/>
    <w:rsid w:val="00DA520A"/>
    <w:rsid w:val="00DB7519"/>
    <w:rsid w:val="00DC0CA8"/>
    <w:rsid w:val="00DC6830"/>
    <w:rsid w:val="00DE7119"/>
    <w:rsid w:val="00DF3C65"/>
    <w:rsid w:val="00DF61A2"/>
    <w:rsid w:val="00E025B9"/>
    <w:rsid w:val="00E22B4F"/>
    <w:rsid w:val="00E270B6"/>
    <w:rsid w:val="00E32928"/>
    <w:rsid w:val="00E33B47"/>
    <w:rsid w:val="00E46C06"/>
    <w:rsid w:val="00E57076"/>
    <w:rsid w:val="00E703C5"/>
    <w:rsid w:val="00EA1C5A"/>
    <w:rsid w:val="00EB01E7"/>
    <w:rsid w:val="00EB251E"/>
    <w:rsid w:val="00EB43D1"/>
    <w:rsid w:val="00EC75B1"/>
    <w:rsid w:val="00ED2BF9"/>
    <w:rsid w:val="00EE21D6"/>
    <w:rsid w:val="00EF72C1"/>
    <w:rsid w:val="00F24F29"/>
    <w:rsid w:val="00F3116C"/>
    <w:rsid w:val="00F47A4F"/>
    <w:rsid w:val="00F612F2"/>
    <w:rsid w:val="00FA582E"/>
    <w:rsid w:val="00FA6269"/>
    <w:rsid w:val="00FB174F"/>
    <w:rsid w:val="00FC1350"/>
    <w:rsid w:val="00FC4069"/>
    <w:rsid w:val="00FF1A77"/>
    <w:rsid w:val="00FF2265"/>
    <w:rsid w:val="00FF5A96"/>
    <w:rsid w:val="4EFB334B"/>
    <w:rsid w:val="617A78AC"/>
    <w:rsid w:val="69D69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3A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475"/>
    <w:pPr>
      <w:suppressAutoHyphens/>
      <w:spacing w:after="0" w:line="240" w:lineRule="exact"/>
    </w:pPr>
    <w:rPr>
      <w:rFonts w:ascii="Times New Roman" w:eastAsia="Times New Roman" w:hAnsi="Times New Roman" w:cs="Times New Roman"/>
      <w:spacing w:val="4"/>
      <w:w w:val="103"/>
      <w:kern w:val="14"/>
      <w:sz w:val="20"/>
      <w:szCs w:val="20"/>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SidhuvudChar">
    <w:name w:val="Sidhuvud Char"/>
    <w:basedOn w:val="Standardstycketeckensnitt"/>
    <w:link w:val="Sidhuvud"/>
    <w:uiPriority w:val="99"/>
    <w:rsid w:val="00917475"/>
  </w:style>
  <w:style w:type="paragraph" w:styleId="Sidfot">
    <w:name w:val="footer"/>
    <w:basedOn w:val="Normal"/>
    <w:link w:val="SidfotChar"/>
    <w:uiPriority w:val="99"/>
    <w:unhideWhenUsed/>
    <w:rsid w:val="00917475"/>
    <w:pPr>
      <w:tabs>
        <w:tab w:val="center" w:pos="4680"/>
        <w:tab w:val="right" w:pos="9360"/>
      </w:tabs>
      <w:suppressAutoHyphens w:val="0"/>
      <w:spacing w:line="240" w:lineRule="auto"/>
    </w:pPr>
    <w:rPr>
      <w:rFonts w:asciiTheme="minorHAnsi" w:eastAsiaTheme="minorHAnsi" w:hAnsiTheme="minorHAnsi" w:cstheme="minorBidi"/>
      <w:spacing w:val="0"/>
      <w:w w:val="100"/>
      <w:kern w:val="0"/>
      <w:sz w:val="22"/>
      <w:szCs w:val="22"/>
      <w:lang w:val="en-US"/>
    </w:rPr>
  </w:style>
  <w:style w:type="character" w:customStyle="1" w:styleId="SidfotChar">
    <w:name w:val="Sidfot Char"/>
    <w:basedOn w:val="Standardstycketeckensnitt"/>
    <w:link w:val="Sidfot"/>
    <w:uiPriority w:val="99"/>
    <w:rsid w:val="00917475"/>
  </w:style>
  <w:style w:type="paragraph" w:customStyle="1" w:styleId="H1">
    <w:name w:val="_ H_1"/>
    <w:basedOn w:val="Normal"/>
    <w:next w:val="SingleTxt"/>
    <w:rsid w:val="009174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17475"/>
    <w:pPr>
      <w:spacing w:line="300" w:lineRule="exact"/>
      <w:ind w:left="0" w:right="0" w:firstLine="0"/>
    </w:pPr>
    <w:rPr>
      <w:spacing w:val="-2"/>
      <w:sz w:val="28"/>
    </w:rPr>
  </w:style>
  <w:style w:type="paragraph" w:customStyle="1" w:styleId="H23">
    <w:name w:val="_ H_2/3"/>
    <w:basedOn w:val="H1"/>
    <w:next w:val="SingleTxt"/>
    <w:rsid w:val="00917475"/>
    <w:pPr>
      <w:spacing w:line="240" w:lineRule="exact"/>
      <w:outlineLvl w:val="1"/>
    </w:pPr>
    <w:rPr>
      <w:spacing w:val="2"/>
      <w:sz w:val="20"/>
    </w:rPr>
  </w:style>
  <w:style w:type="paragraph" w:customStyle="1" w:styleId="SingleTxt">
    <w:name w:val="__Single Txt"/>
    <w:basedOn w:val="Normal"/>
    <w:rsid w:val="009174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Fotnotsreferens">
    <w:name w:val="footnote reference"/>
    <w:semiHidden/>
    <w:rsid w:val="00917475"/>
    <w:rPr>
      <w:spacing w:val="-5"/>
      <w:w w:val="130"/>
      <w:position w:val="-4"/>
      <w:vertAlign w:val="superscript"/>
    </w:rPr>
  </w:style>
  <w:style w:type="paragraph" w:styleId="Fotnotstext">
    <w:name w:val="footnote text"/>
    <w:basedOn w:val="Normal"/>
    <w:link w:val="FotnotstextChar"/>
    <w:semiHidden/>
    <w:rsid w:val="00917475"/>
    <w:pPr>
      <w:widowControl w:val="0"/>
      <w:tabs>
        <w:tab w:val="right" w:pos="418"/>
      </w:tabs>
      <w:spacing w:line="210" w:lineRule="exact"/>
      <w:ind w:left="475" w:hanging="475"/>
    </w:pPr>
    <w:rPr>
      <w:spacing w:val="5"/>
      <w:w w:val="104"/>
      <w:sz w:val="17"/>
    </w:rPr>
  </w:style>
  <w:style w:type="character" w:customStyle="1" w:styleId="FotnotstextChar">
    <w:name w:val="Fotnotstext Char"/>
    <w:basedOn w:val="Standardstycketeckensnitt"/>
    <w:link w:val="Fotnotstext"/>
    <w:semiHidden/>
    <w:rsid w:val="00917475"/>
    <w:rPr>
      <w:rFonts w:ascii="Times New Roman" w:eastAsia="Times New Roman" w:hAnsi="Times New Roman" w:cs="Times New Roman"/>
      <w:spacing w:val="5"/>
      <w:w w:val="104"/>
      <w:kern w:val="14"/>
      <w:sz w:val="17"/>
      <w:szCs w:val="20"/>
      <w:lang w:val="en-GB"/>
    </w:rPr>
  </w:style>
  <w:style w:type="paragraph" w:customStyle="1" w:styleId="Style-StatementHeading">
    <w:name w:val="Style-StatementHeading"/>
    <w:basedOn w:val="Normal"/>
    <w:link w:val="Style-StatementHeadingChar"/>
    <w:qFormat/>
    <w:rsid w:val="0081103C"/>
    <w:pPr>
      <w:spacing w:before="600" w:after="600" w:line="240" w:lineRule="auto"/>
      <w:contextualSpacing/>
    </w:pPr>
    <w:rPr>
      <w:b/>
      <w:sz w:val="24"/>
    </w:rPr>
  </w:style>
  <w:style w:type="paragraph" w:customStyle="1" w:styleId="Style-Title">
    <w:name w:val="Style-Title"/>
    <w:basedOn w:val="Normal"/>
    <w:link w:val="Style-TitleChar"/>
    <w:qFormat/>
    <w:rsid w:val="0081103C"/>
    <w:pPr>
      <w:suppressAutoHyphens w:val="0"/>
      <w:spacing w:before="120" w:after="360" w:line="240" w:lineRule="auto"/>
    </w:pPr>
    <w:rPr>
      <w:b/>
      <w:bCs/>
      <w:sz w:val="24"/>
      <w:szCs w:val="24"/>
    </w:rPr>
  </w:style>
  <w:style w:type="character" w:customStyle="1" w:styleId="Style-StatementHeadingChar">
    <w:name w:val="Style-StatementHeading Char"/>
    <w:basedOn w:val="Standardstycketeckensnitt"/>
    <w:link w:val="Style-StatementHeading"/>
    <w:rsid w:val="0081103C"/>
    <w:rPr>
      <w:rFonts w:ascii="Times New Roman" w:eastAsia="Times New Roman" w:hAnsi="Times New Roman" w:cs="Times New Roman"/>
      <w:b/>
      <w:spacing w:val="4"/>
      <w:w w:val="103"/>
      <w:kern w:val="14"/>
      <w:sz w:val="24"/>
      <w:szCs w:val="20"/>
      <w:lang w:val="en-GB"/>
    </w:rPr>
  </w:style>
  <w:style w:type="paragraph" w:customStyle="1" w:styleId="Style-StatementText">
    <w:name w:val="Style-StatementText"/>
    <w:basedOn w:val="Normal"/>
    <w:link w:val="Style-StatementTextChar"/>
    <w:qFormat/>
    <w:rsid w:val="0081103C"/>
    <w:pPr>
      <w:spacing w:line="480" w:lineRule="auto"/>
      <w:ind w:firstLine="720"/>
    </w:pPr>
    <w:rPr>
      <w:sz w:val="24"/>
    </w:rPr>
  </w:style>
  <w:style w:type="character" w:customStyle="1" w:styleId="Style-TitleChar">
    <w:name w:val="Style-Title Char"/>
    <w:basedOn w:val="Standardstycketeckensnitt"/>
    <w:link w:val="Style-Title"/>
    <w:rsid w:val="0081103C"/>
    <w:rPr>
      <w:rFonts w:ascii="Times New Roman" w:eastAsia="Times New Roman" w:hAnsi="Times New Roman" w:cs="Times New Roman"/>
      <w:b/>
      <w:bCs/>
      <w:spacing w:val="4"/>
      <w:w w:val="103"/>
      <w:kern w:val="14"/>
      <w:sz w:val="24"/>
      <w:szCs w:val="24"/>
      <w:lang w:val="en-GB"/>
    </w:rPr>
  </w:style>
  <w:style w:type="character" w:customStyle="1" w:styleId="Style-StatementTextChar">
    <w:name w:val="Style-StatementText Char"/>
    <w:basedOn w:val="Standardstycketeckensnitt"/>
    <w:link w:val="Style-StatementText"/>
    <w:rsid w:val="0081103C"/>
    <w:rPr>
      <w:rFonts w:ascii="Times New Roman" w:eastAsia="Times New Roman" w:hAnsi="Times New Roman" w:cs="Times New Roman"/>
      <w:spacing w:val="4"/>
      <w:w w:val="103"/>
      <w:kern w:val="14"/>
      <w:sz w:val="24"/>
      <w:szCs w:val="20"/>
      <w:lang w:val="en-GB"/>
    </w:rPr>
  </w:style>
  <w:style w:type="character" w:styleId="Kommentarsreferens">
    <w:name w:val="annotation reference"/>
    <w:basedOn w:val="Standardstycketeckensnitt"/>
    <w:uiPriority w:val="99"/>
    <w:semiHidden/>
    <w:unhideWhenUsed/>
    <w:rsid w:val="00045616"/>
    <w:rPr>
      <w:sz w:val="16"/>
      <w:szCs w:val="16"/>
    </w:rPr>
  </w:style>
  <w:style w:type="paragraph" w:styleId="Kommentarer">
    <w:name w:val="annotation text"/>
    <w:basedOn w:val="Normal"/>
    <w:link w:val="KommentarerChar"/>
    <w:uiPriority w:val="99"/>
    <w:semiHidden/>
    <w:unhideWhenUsed/>
    <w:rsid w:val="00045616"/>
    <w:pPr>
      <w:spacing w:line="240" w:lineRule="auto"/>
    </w:pPr>
  </w:style>
  <w:style w:type="character" w:customStyle="1" w:styleId="KommentarerChar">
    <w:name w:val="Kommentarer Char"/>
    <w:basedOn w:val="Standardstycketeckensnitt"/>
    <w:link w:val="Kommentarer"/>
    <w:uiPriority w:val="99"/>
    <w:semiHidden/>
    <w:rsid w:val="00045616"/>
    <w:rPr>
      <w:rFonts w:ascii="Times New Roman" w:eastAsia="Times New Roman" w:hAnsi="Times New Roman" w:cs="Times New Roman"/>
      <w:spacing w:val="4"/>
      <w:w w:val="103"/>
      <w:kern w:val="14"/>
      <w:sz w:val="20"/>
      <w:szCs w:val="20"/>
      <w:lang w:val="en-GB"/>
    </w:rPr>
  </w:style>
  <w:style w:type="paragraph" w:styleId="Kommentarsmne">
    <w:name w:val="annotation subject"/>
    <w:basedOn w:val="Kommentarer"/>
    <w:next w:val="Kommentarer"/>
    <w:link w:val="KommentarsmneChar"/>
    <w:uiPriority w:val="99"/>
    <w:semiHidden/>
    <w:unhideWhenUsed/>
    <w:rsid w:val="00045616"/>
    <w:rPr>
      <w:b/>
      <w:bCs/>
    </w:rPr>
  </w:style>
  <w:style w:type="character" w:customStyle="1" w:styleId="KommentarsmneChar">
    <w:name w:val="Kommentarsämne Char"/>
    <w:basedOn w:val="KommentarerChar"/>
    <w:link w:val="Kommentarsmne"/>
    <w:uiPriority w:val="99"/>
    <w:semiHidden/>
    <w:rsid w:val="00045616"/>
    <w:rPr>
      <w:rFonts w:ascii="Times New Roman" w:eastAsia="Times New Roman" w:hAnsi="Times New Roman" w:cs="Times New Roman"/>
      <w:b/>
      <w:bCs/>
      <w:spacing w:val="4"/>
      <w:w w:val="103"/>
      <w:kern w:val="14"/>
      <w:sz w:val="20"/>
      <w:szCs w:val="20"/>
      <w:lang w:val="en-GB"/>
    </w:rPr>
  </w:style>
  <w:style w:type="paragraph" w:styleId="Ballongtext">
    <w:name w:val="Balloon Text"/>
    <w:basedOn w:val="Normal"/>
    <w:link w:val="BallongtextChar"/>
    <w:uiPriority w:val="99"/>
    <w:semiHidden/>
    <w:unhideWhenUsed/>
    <w:rsid w:val="00045616"/>
    <w:pPr>
      <w:spacing w:line="240" w:lineRule="auto"/>
    </w:pPr>
    <w:rPr>
      <w:sz w:val="18"/>
      <w:szCs w:val="18"/>
    </w:rPr>
  </w:style>
  <w:style w:type="character" w:customStyle="1" w:styleId="BallongtextChar">
    <w:name w:val="Ballongtext Char"/>
    <w:basedOn w:val="Standardstycketeckensnitt"/>
    <w:link w:val="Ballongtext"/>
    <w:uiPriority w:val="99"/>
    <w:semiHidden/>
    <w:rsid w:val="00045616"/>
    <w:rPr>
      <w:rFonts w:ascii="Times New Roman" w:eastAsia="Times New Roman" w:hAnsi="Times New Roman" w:cs="Times New Roman"/>
      <w:spacing w:val="4"/>
      <w:w w:val="103"/>
      <w:kern w:val="14"/>
      <w:sz w:val="18"/>
      <w:szCs w:val="18"/>
      <w:lang w:val="en-GB"/>
    </w:rPr>
  </w:style>
  <w:style w:type="character" w:customStyle="1" w:styleId="UnresolvedMention1">
    <w:name w:val="Unresolved Mention1"/>
    <w:basedOn w:val="Standardstycketeckensnitt"/>
    <w:uiPriority w:val="99"/>
    <w:unhideWhenUsed/>
    <w:rsid w:val="006E575B"/>
    <w:rPr>
      <w:color w:val="605E5C"/>
      <w:shd w:val="clear" w:color="auto" w:fill="E1DFDD"/>
    </w:rPr>
  </w:style>
  <w:style w:type="character" w:customStyle="1" w:styleId="Mention1">
    <w:name w:val="Mention1"/>
    <w:basedOn w:val="Standardstycketeckensnitt"/>
    <w:uiPriority w:val="99"/>
    <w:unhideWhenUsed/>
    <w:rsid w:val="006E575B"/>
    <w:rPr>
      <w:color w:val="2B579A"/>
      <w:shd w:val="clear" w:color="auto" w:fill="E1DFDD"/>
    </w:rPr>
  </w:style>
  <w:style w:type="paragraph" w:styleId="Liststycke">
    <w:name w:val="List Paragraph"/>
    <w:basedOn w:val="Normal"/>
    <w:uiPriority w:val="34"/>
    <w:qFormat/>
    <w:rsid w:val="0021619C"/>
    <w:pPr>
      <w:pBdr>
        <w:top w:val="nil"/>
        <w:left w:val="nil"/>
        <w:bottom w:val="nil"/>
        <w:right w:val="nil"/>
        <w:between w:val="nil"/>
        <w:bar w:val="nil"/>
      </w:pBdr>
      <w:suppressAutoHyphens w:val="0"/>
      <w:spacing w:line="240" w:lineRule="auto"/>
      <w:ind w:left="720"/>
      <w:contextualSpacing/>
    </w:pPr>
    <w:rPr>
      <w:rFonts w:eastAsia="Arial Unicode MS"/>
      <w:spacing w:val="0"/>
      <w:w w:val="100"/>
      <w:kern w:val="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A2F9-F2B5-4861-BA32-2EF97D68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7323</Characters>
  <Application>Microsoft Office Word</Application>
  <DocSecurity>8</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2021-10-15T08:29:00Z</dcterms:created>
  <dcterms:modified xsi:type="dcterms:W3CDTF">2021-10-18T11:53:00Z</dcterms:modified>
</cp:coreProperties>
</file>